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3898" w:rsidRDefault="00912D79" w:rsidP="00600AE3">
      <w:pPr>
        <w:rPr>
          <w:rFonts w:ascii="BundesSerif Office" w:hAnsi="BundesSerif Office"/>
          <w:b/>
          <w:szCs w:val="24"/>
        </w:rPr>
      </w:pPr>
      <w:bookmarkStart w:id="0" w:name="_GoBack"/>
      <w:bookmarkEnd w:id="0"/>
      <w:r w:rsidRPr="000F325D">
        <w:rPr>
          <w:rFonts w:ascii="BundesSerif Office" w:hAnsi="BundesSerif Office"/>
          <w:b/>
          <w:szCs w:val="24"/>
        </w:rPr>
        <w:t xml:space="preserve">Verwertungsplan </w:t>
      </w:r>
    </w:p>
    <w:p w:rsidR="00912D79" w:rsidRPr="002862E1" w:rsidRDefault="00912D79" w:rsidP="00600AE3">
      <w:pPr>
        <w:rPr>
          <w:rFonts w:ascii="BundesSerif Office" w:hAnsi="BundesSerif Office"/>
          <w:b/>
          <w:sz w:val="20"/>
        </w:rPr>
      </w:pPr>
    </w:p>
    <w:p w:rsidR="00340F4B" w:rsidRDefault="00340F4B" w:rsidP="00600AE3">
      <w:pPr>
        <w:rPr>
          <w:rFonts w:ascii="BundesSerif Office" w:hAnsi="BundesSerif Office"/>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9"/>
        <w:gridCol w:w="9072"/>
      </w:tblGrid>
      <w:tr w:rsidR="00340F4B" w:rsidTr="002862E1">
        <w:tc>
          <w:tcPr>
            <w:tcW w:w="2549" w:type="dxa"/>
            <w:shd w:val="clear" w:color="auto" w:fill="C5E0B3" w:themeFill="accent6" w:themeFillTint="66"/>
          </w:tcPr>
          <w:p w:rsidR="00340F4B" w:rsidRDefault="00340F4B" w:rsidP="00E878DF">
            <w:r>
              <w:t>Förderkennzeichen:</w:t>
            </w:r>
          </w:p>
        </w:tc>
        <w:tc>
          <w:tcPr>
            <w:tcW w:w="9072" w:type="dxa"/>
            <w:shd w:val="clear" w:color="auto" w:fill="auto"/>
          </w:tcPr>
          <w:p w:rsidR="00340F4B" w:rsidRDefault="00340F4B" w:rsidP="00E878DF"/>
        </w:tc>
      </w:tr>
      <w:tr w:rsidR="00340F4B" w:rsidTr="002862E1">
        <w:tc>
          <w:tcPr>
            <w:tcW w:w="2549" w:type="dxa"/>
            <w:shd w:val="clear" w:color="auto" w:fill="C5E0B3" w:themeFill="accent6" w:themeFillTint="66"/>
          </w:tcPr>
          <w:p w:rsidR="00340F4B" w:rsidRDefault="00340F4B" w:rsidP="00E878DF">
            <w:r>
              <w:t>Datum:</w:t>
            </w:r>
          </w:p>
        </w:tc>
        <w:tc>
          <w:tcPr>
            <w:tcW w:w="9072" w:type="dxa"/>
            <w:shd w:val="clear" w:color="auto" w:fill="auto"/>
          </w:tcPr>
          <w:p w:rsidR="00340F4B" w:rsidRDefault="00340F4B" w:rsidP="00E878DF"/>
        </w:tc>
      </w:tr>
    </w:tbl>
    <w:p w:rsidR="00340F4B" w:rsidRDefault="00340F4B" w:rsidP="00600AE3">
      <w:pPr>
        <w:rPr>
          <w:rFonts w:ascii="BundesSerif Office" w:hAnsi="BundesSerif Office"/>
          <w:b/>
          <w:sz w:val="22"/>
          <w:szCs w:val="22"/>
        </w:rPr>
      </w:pPr>
    </w:p>
    <w:p w:rsidR="00912D79" w:rsidRDefault="00912D79" w:rsidP="00912D79">
      <w:pPr>
        <w:rPr>
          <w:rFonts w:ascii="BundesSerif Office" w:hAnsi="BundesSerif Office"/>
          <w:b/>
          <w:sz w:val="22"/>
          <w:szCs w:val="22"/>
        </w:rPr>
      </w:pPr>
    </w:p>
    <w:tbl>
      <w:tblPr>
        <w:tblStyle w:val="Tabellenraster"/>
        <w:tblW w:w="14680" w:type="dxa"/>
        <w:tblLook w:val="04A0" w:firstRow="1" w:lastRow="0" w:firstColumn="1" w:lastColumn="0" w:noHBand="0" w:noVBand="1"/>
      </w:tblPr>
      <w:tblGrid>
        <w:gridCol w:w="14680"/>
      </w:tblGrid>
      <w:tr w:rsidR="00340F4B" w:rsidTr="002862E1">
        <w:trPr>
          <w:trHeight w:val="463"/>
        </w:trPr>
        <w:tc>
          <w:tcPr>
            <w:tcW w:w="14680" w:type="dxa"/>
            <w:shd w:val="clear" w:color="auto" w:fill="C5E0B3" w:themeFill="accent6" w:themeFillTint="66"/>
          </w:tcPr>
          <w:p w:rsidR="00340F4B" w:rsidRPr="00340F4B" w:rsidRDefault="00340F4B" w:rsidP="002862E1">
            <w:pPr>
              <w:numPr>
                <w:ilvl w:val="0"/>
                <w:numId w:val="20"/>
              </w:numPr>
              <w:spacing w:after="240"/>
              <w:ind w:left="284" w:hanging="284"/>
              <w:rPr>
                <w:rFonts w:ascii="BundesSerif Office" w:hAnsi="BundesSerif Office"/>
                <w:b/>
                <w:sz w:val="22"/>
                <w:szCs w:val="22"/>
              </w:rPr>
            </w:pPr>
            <w:r>
              <w:rPr>
                <w:rFonts w:ascii="BundesSerif Office" w:hAnsi="BundesSerif Office"/>
                <w:b/>
                <w:sz w:val="22"/>
                <w:szCs w:val="22"/>
              </w:rPr>
              <w:t>Wirtschaftliche Erfolgsaussichten nach Projektende</w:t>
            </w:r>
          </w:p>
        </w:tc>
      </w:tr>
      <w:tr w:rsidR="00340F4B" w:rsidTr="00340F4B">
        <w:trPr>
          <w:trHeight w:val="810"/>
        </w:trPr>
        <w:tc>
          <w:tcPr>
            <w:tcW w:w="14680" w:type="dxa"/>
          </w:tcPr>
          <w:p w:rsidR="00340F4B" w:rsidRDefault="00340F4B" w:rsidP="00912D79">
            <w:pPr>
              <w:rPr>
                <w:rFonts w:ascii="BundesSerif Office" w:hAnsi="BundesSerif Office"/>
                <w:b/>
                <w:sz w:val="22"/>
                <w:szCs w:val="22"/>
              </w:rPr>
            </w:pPr>
          </w:p>
        </w:tc>
      </w:tr>
      <w:tr w:rsidR="00340F4B" w:rsidTr="002862E1">
        <w:trPr>
          <w:trHeight w:val="428"/>
        </w:trPr>
        <w:tc>
          <w:tcPr>
            <w:tcW w:w="14680" w:type="dxa"/>
            <w:shd w:val="clear" w:color="auto" w:fill="C5E0B3" w:themeFill="accent6" w:themeFillTint="66"/>
          </w:tcPr>
          <w:p w:rsidR="00340F4B" w:rsidRPr="00340F4B" w:rsidRDefault="00340F4B" w:rsidP="002862E1">
            <w:pPr>
              <w:numPr>
                <w:ilvl w:val="0"/>
                <w:numId w:val="20"/>
              </w:numPr>
              <w:spacing w:after="240"/>
              <w:ind w:left="284" w:hanging="284"/>
              <w:rPr>
                <w:rFonts w:ascii="BundesSerif Office" w:hAnsi="BundesSerif Office"/>
                <w:b/>
                <w:sz w:val="22"/>
                <w:szCs w:val="22"/>
              </w:rPr>
            </w:pPr>
            <w:r>
              <w:rPr>
                <w:rFonts w:ascii="BundesSerif Office" w:hAnsi="BundesSerif Office"/>
                <w:b/>
                <w:sz w:val="22"/>
                <w:szCs w:val="22"/>
              </w:rPr>
              <w:t>Wissenschaftliche und/oder technische Erfolgsaussichten nach Projektende</w:t>
            </w:r>
          </w:p>
        </w:tc>
      </w:tr>
      <w:tr w:rsidR="00340F4B" w:rsidTr="00340F4B">
        <w:trPr>
          <w:trHeight w:val="810"/>
        </w:trPr>
        <w:tc>
          <w:tcPr>
            <w:tcW w:w="14680" w:type="dxa"/>
          </w:tcPr>
          <w:p w:rsidR="00340F4B" w:rsidRDefault="00340F4B" w:rsidP="00912D79">
            <w:pPr>
              <w:rPr>
                <w:rFonts w:ascii="BundesSerif Office" w:hAnsi="BundesSerif Office"/>
                <w:b/>
                <w:sz w:val="22"/>
                <w:szCs w:val="22"/>
              </w:rPr>
            </w:pPr>
          </w:p>
        </w:tc>
      </w:tr>
      <w:tr w:rsidR="00340F4B" w:rsidTr="002862E1">
        <w:trPr>
          <w:trHeight w:val="421"/>
        </w:trPr>
        <w:tc>
          <w:tcPr>
            <w:tcW w:w="14680" w:type="dxa"/>
            <w:shd w:val="clear" w:color="auto" w:fill="C5E0B3" w:themeFill="accent6" w:themeFillTint="66"/>
          </w:tcPr>
          <w:p w:rsidR="00340F4B" w:rsidRPr="00340F4B" w:rsidRDefault="00340F4B" w:rsidP="002862E1">
            <w:pPr>
              <w:numPr>
                <w:ilvl w:val="0"/>
                <w:numId w:val="20"/>
              </w:numPr>
              <w:spacing w:after="240"/>
              <w:ind w:left="284" w:hanging="284"/>
              <w:rPr>
                <w:rFonts w:ascii="BundesSerif Office" w:hAnsi="BundesSerif Office"/>
                <w:b/>
                <w:sz w:val="22"/>
                <w:szCs w:val="22"/>
              </w:rPr>
            </w:pPr>
            <w:r>
              <w:rPr>
                <w:rFonts w:ascii="BundesSerif Office" w:hAnsi="BundesSerif Office"/>
                <w:b/>
                <w:sz w:val="22"/>
                <w:szCs w:val="22"/>
              </w:rPr>
              <w:t>Wissenschaftliche und wirtschaftliche Anschlussfähigkeit</w:t>
            </w:r>
          </w:p>
        </w:tc>
      </w:tr>
      <w:tr w:rsidR="00340F4B" w:rsidTr="00340F4B">
        <w:trPr>
          <w:trHeight w:val="810"/>
        </w:trPr>
        <w:tc>
          <w:tcPr>
            <w:tcW w:w="14680" w:type="dxa"/>
          </w:tcPr>
          <w:p w:rsidR="00340F4B" w:rsidRDefault="00340F4B" w:rsidP="002862E1">
            <w:pPr>
              <w:ind w:left="284" w:hanging="284"/>
              <w:rPr>
                <w:rFonts w:ascii="BundesSerif Office" w:hAnsi="BundesSerif Office"/>
                <w:b/>
                <w:sz w:val="22"/>
                <w:szCs w:val="22"/>
              </w:rPr>
            </w:pPr>
          </w:p>
        </w:tc>
      </w:tr>
      <w:tr w:rsidR="00340F4B" w:rsidTr="002862E1">
        <w:trPr>
          <w:trHeight w:val="387"/>
        </w:trPr>
        <w:tc>
          <w:tcPr>
            <w:tcW w:w="14680" w:type="dxa"/>
            <w:shd w:val="clear" w:color="auto" w:fill="C5E0B3" w:themeFill="accent6" w:themeFillTint="66"/>
          </w:tcPr>
          <w:p w:rsidR="00340F4B" w:rsidRPr="00340F4B" w:rsidRDefault="00340F4B" w:rsidP="002862E1">
            <w:pPr>
              <w:numPr>
                <w:ilvl w:val="0"/>
                <w:numId w:val="20"/>
              </w:numPr>
              <w:spacing w:after="240"/>
              <w:ind w:left="284" w:hanging="284"/>
              <w:rPr>
                <w:rFonts w:ascii="BundesSerif Office" w:hAnsi="BundesSerif Office"/>
                <w:b/>
                <w:sz w:val="22"/>
                <w:szCs w:val="22"/>
              </w:rPr>
            </w:pPr>
            <w:r>
              <w:rPr>
                <w:rFonts w:ascii="BundesSerif Office" w:hAnsi="BundesSerif Office"/>
                <w:b/>
                <w:sz w:val="22"/>
                <w:szCs w:val="22"/>
              </w:rPr>
              <w:t>Wissenstransfer</w:t>
            </w:r>
          </w:p>
        </w:tc>
      </w:tr>
      <w:tr w:rsidR="00340F4B" w:rsidTr="00340F4B">
        <w:trPr>
          <w:trHeight w:val="751"/>
        </w:trPr>
        <w:tc>
          <w:tcPr>
            <w:tcW w:w="14680" w:type="dxa"/>
          </w:tcPr>
          <w:p w:rsidR="00340F4B" w:rsidRDefault="00340F4B" w:rsidP="00912D79">
            <w:pPr>
              <w:rPr>
                <w:rFonts w:ascii="BundesSerif Office" w:hAnsi="BundesSerif Office"/>
                <w:b/>
                <w:sz w:val="22"/>
                <w:szCs w:val="22"/>
              </w:rPr>
            </w:pPr>
          </w:p>
        </w:tc>
      </w:tr>
    </w:tbl>
    <w:p w:rsidR="00E522DD" w:rsidRDefault="00E522DD">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
        <w:gridCol w:w="2410"/>
        <w:gridCol w:w="2268"/>
        <w:gridCol w:w="2268"/>
        <w:gridCol w:w="1417"/>
        <w:gridCol w:w="4537"/>
      </w:tblGrid>
      <w:tr w:rsidR="00CB1220" w:rsidTr="002862E1">
        <w:tc>
          <w:tcPr>
            <w:tcW w:w="770" w:type="dxa"/>
            <w:vMerge w:val="restart"/>
            <w:tcBorders>
              <w:top w:val="single" w:sz="18" w:space="0" w:color="auto"/>
              <w:left w:val="single" w:sz="18" w:space="0" w:color="auto"/>
              <w:right w:val="single" w:sz="6" w:space="0" w:color="auto"/>
            </w:tcBorders>
            <w:shd w:val="clear" w:color="auto" w:fill="C5E0B3" w:themeFill="accent6" w:themeFillTint="66"/>
            <w:vAlign w:val="center"/>
          </w:tcPr>
          <w:p w:rsidR="00D70E0D" w:rsidRDefault="00D70E0D" w:rsidP="00D70E0D">
            <w:r>
              <w:t>Lfd. Nr.</w:t>
            </w:r>
          </w:p>
        </w:tc>
        <w:tc>
          <w:tcPr>
            <w:tcW w:w="2410" w:type="dxa"/>
            <w:tcBorders>
              <w:top w:val="single" w:sz="18" w:space="0" w:color="auto"/>
              <w:left w:val="single" w:sz="6" w:space="0" w:color="auto"/>
              <w:bottom w:val="single" w:sz="6" w:space="0" w:color="auto"/>
              <w:right w:val="single" w:sz="6" w:space="0" w:color="auto"/>
            </w:tcBorders>
            <w:shd w:val="clear" w:color="auto" w:fill="C5E0B3" w:themeFill="accent6" w:themeFillTint="66"/>
          </w:tcPr>
          <w:p w:rsidR="00D70E0D" w:rsidRDefault="00D70E0D">
            <w:r>
              <w:t>Ziel</w:t>
            </w:r>
          </w:p>
        </w:tc>
        <w:tc>
          <w:tcPr>
            <w:tcW w:w="2268" w:type="dxa"/>
            <w:tcBorders>
              <w:top w:val="single" w:sz="18" w:space="0" w:color="auto"/>
              <w:left w:val="single" w:sz="6" w:space="0" w:color="auto"/>
              <w:bottom w:val="single" w:sz="6" w:space="0" w:color="auto"/>
              <w:right w:val="single" w:sz="6" w:space="0" w:color="auto"/>
            </w:tcBorders>
            <w:shd w:val="clear" w:color="auto" w:fill="C5E0B3" w:themeFill="accent6" w:themeFillTint="66"/>
          </w:tcPr>
          <w:p w:rsidR="00D70E0D" w:rsidRDefault="00D70E0D">
            <w:r>
              <w:t>Zeithorizont</w:t>
            </w:r>
          </w:p>
        </w:tc>
        <w:tc>
          <w:tcPr>
            <w:tcW w:w="2268" w:type="dxa"/>
            <w:tcBorders>
              <w:top w:val="single" w:sz="18" w:space="0" w:color="auto"/>
              <w:left w:val="single" w:sz="6" w:space="0" w:color="auto"/>
              <w:bottom w:val="single" w:sz="6" w:space="0" w:color="auto"/>
              <w:right w:val="single" w:sz="6" w:space="0" w:color="auto"/>
            </w:tcBorders>
            <w:shd w:val="clear" w:color="auto" w:fill="C5E0B3" w:themeFill="accent6" w:themeFillTint="66"/>
          </w:tcPr>
          <w:p w:rsidR="00D70E0D" w:rsidRDefault="00D70E0D">
            <w:r>
              <w:t>Kenngröße</w:t>
            </w:r>
          </w:p>
        </w:tc>
        <w:tc>
          <w:tcPr>
            <w:tcW w:w="1417" w:type="dxa"/>
            <w:tcBorders>
              <w:top w:val="single" w:sz="18" w:space="0" w:color="auto"/>
              <w:left w:val="single" w:sz="6" w:space="0" w:color="auto"/>
              <w:bottom w:val="single" w:sz="6" w:space="0" w:color="auto"/>
              <w:right w:val="single" w:sz="6" w:space="0" w:color="auto"/>
            </w:tcBorders>
            <w:shd w:val="clear" w:color="auto" w:fill="C5E0B3" w:themeFill="accent6" w:themeFillTint="66"/>
          </w:tcPr>
          <w:p w:rsidR="00D70E0D" w:rsidRDefault="00D70E0D">
            <w:r>
              <w:t>Wert der Kenngröße (Ziel / Ist)</w:t>
            </w:r>
          </w:p>
        </w:tc>
        <w:tc>
          <w:tcPr>
            <w:tcW w:w="4537" w:type="dxa"/>
            <w:tcBorders>
              <w:top w:val="single" w:sz="18" w:space="0" w:color="auto"/>
              <w:left w:val="single" w:sz="6" w:space="0" w:color="auto"/>
              <w:bottom w:val="single" w:sz="6" w:space="0" w:color="auto"/>
              <w:right w:val="single" w:sz="18" w:space="0" w:color="auto"/>
            </w:tcBorders>
            <w:shd w:val="clear" w:color="auto" w:fill="C5E0B3" w:themeFill="accent6" w:themeFillTint="66"/>
          </w:tcPr>
          <w:p w:rsidR="00D70E0D" w:rsidRDefault="00D70E0D">
            <w:r>
              <w:t>Zuordnung zu Kategorie der Erfolgsaussichten in Bezug auf</w:t>
            </w:r>
          </w:p>
          <w:p w:rsidR="00D70E0D" w:rsidRPr="00CB1220" w:rsidRDefault="00D70E0D" w:rsidP="00CB1220">
            <w:pPr>
              <w:spacing w:line="240" w:lineRule="auto"/>
              <w:rPr>
                <w:sz w:val="20"/>
              </w:rPr>
            </w:pPr>
            <w:r w:rsidRPr="00CB1220">
              <w:rPr>
                <w:sz w:val="20"/>
              </w:rPr>
              <w:t>- einer wirtschaftlichen und volkswirtschaftlichen Verwertung (1),</w:t>
            </w:r>
          </w:p>
          <w:p w:rsidR="00D70E0D" w:rsidRPr="00CB1220" w:rsidRDefault="00D70E0D" w:rsidP="00CB1220">
            <w:pPr>
              <w:spacing w:line="240" w:lineRule="auto"/>
              <w:rPr>
                <w:sz w:val="20"/>
              </w:rPr>
            </w:pPr>
            <w:r w:rsidRPr="00CB1220">
              <w:rPr>
                <w:sz w:val="20"/>
              </w:rPr>
              <w:t xml:space="preserve">- einer wissenschaftlichen und/oder technischen Verwertung (2), </w:t>
            </w:r>
          </w:p>
          <w:p w:rsidR="00D70E0D" w:rsidRPr="00CB1220" w:rsidRDefault="00D70E0D" w:rsidP="00CB1220">
            <w:pPr>
              <w:spacing w:line="240" w:lineRule="auto"/>
              <w:rPr>
                <w:sz w:val="20"/>
              </w:rPr>
            </w:pPr>
            <w:r w:rsidRPr="00CB1220">
              <w:rPr>
                <w:sz w:val="20"/>
              </w:rPr>
              <w:t>- Wissenschaftliche und wirtschaftliche Anschlussfähigkeit (3)</w:t>
            </w:r>
          </w:p>
          <w:p w:rsidR="00D70E0D" w:rsidRDefault="00D70E0D" w:rsidP="00CB1220">
            <w:pPr>
              <w:spacing w:line="240" w:lineRule="auto"/>
            </w:pPr>
            <w:r w:rsidRPr="00CB1220">
              <w:rPr>
                <w:sz w:val="20"/>
              </w:rPr>
              <w:t>- Wissenstransfer (4)</w:t>
            </w:r>
          </w:p>
        </w:tc>
      </w:tr>
      <w:tr w:rsidR="00D70E0D" w:rsidTr="002862E1">
        <w:tc>
          <w:tcPr>
            <w:tcW w:w="770" w:type="dxa"/>
            <w:vMerge/>
            <w:tcBorders>
              <w:left w:val="single" w:sz="18" w:space="0" w:color="auto"/>
              <w:bottom w:val="single" w:sz="12" w:space="0" w:color="auto"/>
              <w:right w:val="single" w:sz="6" w:space="0" w:color="auto"/>
            </w:tcBorders>
            <w:shd w:val="clear" w:color="auto" w:fill="C5E0B3" w:themeFill="accent6" w:themeFillTint="66"/>
          </w:tcPr>
          <w:p w:rsidR="00D70E0D" w:rsidRDefault="00D70E0D"/>
        </w:tc>
        <w:tc>
          <w:tcPr>
            <w:tcW w:w="12900" w:type="dxa"/>
            <w:gridSpan w:val="5"/>
            <w:tcBorders>
              <w:top w:val="single" w:sz="6" w:space="0" w:color="auto"/>
              <w:left w:val="single" w:sz="6" w:space="0" w:color="auto"/>
              <w:bottom w:val="single" w:sz="12" w:space="0" w:color="auto"/>
              <w:right w:val="single" w:sz="18" w:space="0" w:color="auto"/>
            </w:tcBorders>
            <w:shd w:val="clear" w:color="auto" w:fill="C5E0B3" w:themeFill="accent6" w:themeFillTint="66"/>
          </w:tcPr>
          <w:p w:rsidR="00D70E0D" w:rsidRDefault="00D70E0D" w:rsidP="002862E1">
            <w:pPr>
              <w:spacing w:after="120"/>
            </w:pPr>
            <w:r>
              <w:t xml:space="preserve">Begründung bei Abweichung im Vergleich zur letzten Version des Verwertungsplanes </w:t>
            </w:r>
          </w:p>
        </w:tc>
      </w:tr>
      <w:tr w:rsidR="00CB1220" w:rsidTr="00CB1220">
        <w:tc>
          <w:tcPr>
            <w:tcW w:w="770" w:type="dxa"/>
            <w:vMerge w:val="restart"/>
            <w:tcBorders>
              <w:top w:val="single" w:sz="12" w:space="0" w:color="auto"/>
              <w:left w:val="single" w:sz="12" w:space="0" w:color="auto"/>
            </w:tcBorders>
            <w:shd w:val="clear" w:color="auto" w:fill="auto"/>
            <w:vAlign w:val="center"/>
          </w:tcPr>
          <w:p w:rsidR="00D70E0D" w:rsidRDefault="00D70E0D" w:rsidP="00D70E0D"/>
        </w:tc>
        <w:tc>
          <w:tcPr>
            <w:tcW w:w="2410" w:type="dxa"/>
            <w:tcBorders>
              <w:top w:val="single" w:sz="12" w:space="0" w:color="auto"/>
            </w:tcBorders>
            <w:shd w:val="clear" w:color="auto" w:fill="auto"/>
          </w:tcPr>
          <w:p w:rsidR="00D70E0D" w:rsidRDefault="00D70E0D" w:rsidP="00C62CEC"/>
        </w:tc>
        <w:tc>
          <w:tcPr>
            <w:tcW w:w="2268" w:type="dxa"/>
            <w:tcBorders>
              <w:top w:val="single" w:sz="12" w:space="0" w:color="auto"/>
            </w:tcBorders>
            <w:shd w:val="clear" w:color="auto" w:fill="auto"/>
          </w:tcPr>
          <w:p w:rsidR="00D70E0D" w:rsidRDefault="00D70E0D" w:rsidP="00C62CEC"/>
        </w:tc>
        <w:tc>
          <w:tcPr>
            <w:tcW w:w="2268" w:type="dxa"/>
            <w:tcBorders>
              <w:top w:val="single" w:sz="12" w:space="0" w:color="auto"/>
            </w:tcBorders>
            <w:shd w:val="clear" w:color="auto" w:fill="auto"/>
          </w:tcPr>
          <w:p w:rsidR="00D70E0D" w:rsidRDefault="00D70E0D" w:rsidP="00C62CEC"/>
        </w:tc>
        <w:tc>
          <w:tcPr>
            <w:tcW w:w="1417" w:type="dxa"/>
            <w:tcBorders>
              <w:top w:val="single" w:sz="12" w:space="0" w:color="auto"/>
            </w:tcBorders>
            <w:shd w:val="clear" w:color="auto" w:fill="auto"/>
          </w:tcPr>
          <w:p w:rsidR="00D70E0D" w:rsidRDefault="00D70E0D" w:rsidP="00C62CEC"/>
        </w:tc>
        <w:tc>
          <w:tcPr>
            <w:tcW w:w="4537" w:type="dxa"/>
            <w:tcBorders>
              <w:top w:val="single" w:sz="12" w:space="0" w:color="auto"/>
              <w:right w:val="single" w:sz="12" w:space="0" w:color="auto"/>
            </w:tcBorders>
            <w:shd w:val="clear" w:color="auto" w:fill="auto"/>
          </w:tcPr>
          <w:p w:rsidR="00D70E0D" w:rsidRDefault="00D70E0D" w:rsidP="00C62CEC"/>
        </w:tc>
      </w:tr>
      <w:tr w:rsidR="00D70E0D" w:rsidTr="00CB1220">
        <w:tc>
          <w:tcPr>
            <w:tcW w:w="770" w:type="dxa"/>
            <w:vMerge/>
            <w:tcBorders>
              <w:left w:val="single" w:sz="12" w:space="0" w:color="auto"/>
              <w:bottom w:val="single" w:sz="12" w:space="0" w:color="auto"/>
            </w:tcBorders>
            <w:shd w:val="clear" w:color="auto" w:fill="auto"/>
            <w:vAlign w:val="center"/>
          </w:tcPr>
          <w:p w:rsidR="00D70E0D" w:rsidRDefault="00D70E0D" w:rsidP="00D70E0D"/>
        </w:tc>
        <w:tc>
          <w:tcPr>
            <w:tcW w:w="12900" w:type="dxa"/>
            <w:gridSpan w:val="5"/>
            <w:tcBorders>
              <w:bottom w:val="single" w:sz="12" w:space="0" w:color="auto"/>
              <w:right w:val="single" w:sz="12" w:space="0" w:color="auto"/>
            </w:tcBorders>
            <w:shd w:val="clear" w:color="auto" w:fill="auto"/>
          </w:tcPr>
          <w:p w:rsidR="00D70E0D" w:rsidRDefault="00D70E0D" w:rsidP="00C62CEC"/>
        </w:tc>
      </w:tr>
      <w:tr w:rsidR="00CB1220" w:rsidTr="00CB1220">
        <w:tc>
          <w:tcPr>
            <w:tcW w:w="770" w:type="dxa"/>
            <w:vMerge w:val="restart"/>
            <w:tcBorders>
              <w:top w:val="single" w:sz="12" w:space="0" w:color="auto"/>
              <w:left w:val="single" w:sz="12" w:space="0" w:color="auto"/>
            </w:tcBorders>
            <w:shd w:val="clear" w:color="auto" w:fill="auto"/>
            <w:vAlign w:val="center"/>
          </w:tcPr>
          <w:p w:rsidR="00D70E0D" w:rsidRDefault="00D70E0D" w:rsidP="00D70E0D"/>
        </w:tc>
        <w:tc>
          <w:tcPr>
            <w:tcW w:w="2410" w:type="dxa"/>
            <w:tcBorders>
              <w:top w:val="single" w:sz="12" w:space="0" w:color="auto"/>
            </w:tcBorders>
            <w:shd w:val="clear" w:color="auto" w:fill="auto"/>
          </w:tcPr>
          <w:p w:rsidR="00D70E0D" w:rsidRDefault="00D70E0D" w:rsidP="00C62CEC"/>
        </w:tc>
        <w:tc>
          <w:tcPr>
            <w:tcW w:w="2268" w:type="dxa"/>
            <w:tcBorders>
              <w:top w:val="single" w:sz="12" w:space="0" w:color="auto"/>
            </w:tcBorders>
            <w:shd w:val="clear" w:color="auto" w:fill="auto"/>
          </w:tcPr>
          <w:p w:rsidR="00D70E0D" w:rsidRDefault="00D70E0D" w:rsidP="00C62CEC"/>
        </w:tc>
        <w:tc>
          <w:tcPr>
            <w:tcW w:w="2268" w:type="dxa"/>
            <w:tcBorders>
              <w:top w:val="single" w:sz="12" w:space="0" w:color="auto"/>
            </w:tcBorders>
            <w:shd w:val="clear" w:color="auto" w:fill="auto"/>
          </w:tcPr>
          <w:p w:rsidR="00D70E0D" w:rsidRDefault="00D70E0D" w:rsidP="00C62CEC"/>
        </w:tc>
        <w:tc>
          <w:tcPr>
            <w:tcW w:w="1417" w:type="dxa"/>
            <w:tcBorders>
              <w:top w:val="single" w:sz="12" w:space="0" w:color="auto"/>
            </w:tcBorders>
            <w:shd w:val="clear" w:color="auto" w:fill="auto"/>
          </w:tcPr>
          <w:p w:rsidR="00D70E0D" w:rsidRDefault="00D70E0D" w:rsidP="00C62CEC"/>
        </w:tc>
        <w:tc>
          <w:tcPr>
            <w:tcW w:w="4537" w:type="dxa"/>
            <w:tcBorders>
              <w:top w:val="single" w:sz="12" w:space="0" w:color="auto"/>
              <w:right w:val="single" w:sz="12" w:space="0" w:color="auto"/>
            </w:tcBorders>
            <w:shd w:val="clear" w:color="auto" w:fill="auto"/>
          </w:tcPr>
          <w:p w:rsidR="00D70E0D" w:rsidRDefault="00D70E0D" w:rsidP="00C62CEC"/>
        </w:tc>
      </w:tr>
      <w:tr w:rsidR="00D70E0D" w:rsidTr="00CB1220">
        <w:tc>
          <w:tcPr>
            <w:tcW w:w="770" w:type="dxa"/>
            <w:vMerge/>
            <w:tcBorders>
              <w:left w:val="single" w:sz="12" w:space="0" w:color="auto"/>
              <w:bottom w:val="single" w:sz="12" w:space="0" w:color="auto"/>
            </w:tcBorders>
            <w:shd w:val="clear" w:color="auto" w:fill="auto"/>
            <w:vAlign w:val="center"/>
          </w:tcPr>
          <w:p w:rsidR="00D70E0D" w:rsidRDefault="00D70E0D" w:rsidP="00D70E0D"/>
        </w:tc>
        <w:tc>
          <w:tcPr>
            <w:tcW w:w="12900" w:type="dxa"/>
            <w:gridSpan w:val="5"/>
            <w:tcBorders>
              <w:bottom w:val="single" w:sz="12" w:space="0" w:color="auto"/>
              <w:right w:val="single" w:sz="12" w:space="0" w:color="auto"/>
            </w:tcBorders>
            <w:shd w:val="clear" w:color="auto" w:fill="auto"/>
          </w:tcPr>
          <w:p w:rsidR="00D70E0D" w:rsidRDefault="00D70E0D" w:rsidP="00C62CEC"/>
        </w:tc>
      </w:tr>
      <w:tr w:rsidR="00CB1220" w:rsidTr="00CB1220">
        <w:tc>
          <w:tcPr>
            <w:tcW w:w="770" w:type="dxa"/>
            <w:vMerge w:val="restart"/>
            <w:tcBorders>
              <w:top w:val="single" w:sz="12" w:space="0" w:color="auto"/>
              <w:left w:val="single" w:sz="12" w:space="0" w:color="auto"/>
            </w:tcBorders>
            <w:shd w:val="clear" w:color="auto" w:fill="auto"/>
            <w:vAlign w:val="center"/>
          </w:tcPr>
          <w:p w:rsidR="00D70E0D" w:rsidRDefault="00D70E0D" w:rsidP="00D70E0D"/>
        </w:tc>
        <w:tc>
          <w:tcPr>
            <w:tcW w:w="2410" w:type="dxa"/>
            <w:tcBorders>
              <w:top w:val="single" w:sz="12" w:space="0" w:color="auto"/>
            </w:tcBorders>
            <w:shd w:val="clear" w:color="auto" w:fill="auto"/>
          </w:tcPr>
          <w:p w:rsidR="00D70E0D" w:rsidRDefault="00D70E0D" w:rsidP="00C62CEC"/>
        </w:tc>
        <w:tc>
          <w:tcPr>
            <w:tcW w:w="2268" w:type="dxa"/>
            <w:tcBorders>
              <w:top w:val="single" w:sz="12" w:space="0" w:color="auto"/>
            </w:tcBorders>
            <w:shd w:val="clear" w:color="auto" w:fill="auto"/>
          </w:tcPr>
          <w:p w:rsidR="00D70E0D" w:rsidRDefault="00D70E0D" w:rsidP="00C62CEC"/>
        </w:tc>
        <w:tc>
          <w:tcPr>
            <w:tcW w:w="2268" w:type="dxa"/>
            <w:tcBorders>
              <w:top w:val="single" w:sz="12" w:space="0" w:color="auto"/>
            </w:tcBorders>
            <w:shd w:val="clear" w:color="auto" w:fill="auto"/>
          </w:tcPr>
          <w:p w:rsidR="00D70E0D" w:rsidRDefault="00D70E0D" w:rsidP="00C62CEC"/>
        </w:tc>
        <w:tc>
          <w:tcPr>
            <w:tcW w:w="1417" w:type="dxa"/>
            <w:tcBorders>
              <w:top w:val="single" w:sz="12" w:space="0" w:color="auto"/>
            </w:tcBorders>
            <w:shd w:val="clear" w:color="auto" w:fill="auto"/>
          </w:tcPr>
          <w:p w:rsidR="00D70E0D" w:rsidRDefault="00D70E0D" w:rsidP="00C62CEC"/>
        </w:tc>
        <w:tc>
          <w:tcPr>
            <w:tcW w:w="4537" w:type="dxa"/>
            <w:tcBorders>
              <w:top w:val="single" w:sz="12" w:space="0" w:color="auto"/>
              <w:right w:val="single" w:sz="12" w:space="0" w:color="auto"/>
            </w:tcBorders>
            <w:shd w:val="clear" w:color="auto" w:fill="auto"/>
          </w:tcPr>
          <w:p w:rsidR="00D70E0D" w:rsidRDefault="00D70E0D" w:rsidP="00C62CEC"/>
        </w:tc>
      </w:tr>
      <w:tr w:rsidR="00D70E0D" w:rsidTr="00CB1220">
        <w:tc>
          <w:tcPr>
            <w:tcW w:w="770" w:type="dxa"/>
            <w:vMerge/>
            <w:tcBorders>
              <w:left w:val="single" w:sz="12" w:space="0" w:color="auto"/>
              <w:bottom w:val="single" w:sz="12" w:space="0" w:color="auto"/>
            </w:tcBorders>
            <w:shd w:val="clear" w:color="auto" w:fill="auto"/>
            <w:vAlign w:val="center"/>
          </w:tcPr>
          <w:p w:rsidR="00D70E0D" w:rsidRDefault="00D70E0D" w:rsidP="00D70E0D"/>
        </w:tc>
        <w:tc>
          <w:tcPr>
            <w:tcW w:w="12900" w:type="dxa"/>
            <w:gridSpan w:val="5"/>
            <w:tcBorders>
              <w:bottom w:val="single" w:sz="12" w:space="0" w:color="auto"/>
              <w:right w:val="single" w:sz="12" w:space="0" w:color="auto"/>
            </w:tcBorders>
            <w:shd w:val="clear" w:color="auto" w:fill="auto"/>
          </w:tcPr>
          <w:p w:rsidR="00D70E0D" w:rsidRDefault="00D70E0D" w:rsidP="00C62CEC"/>
        </w:tc>
      </w:tr>
      <w:tr w:rsidR="00CB1220" w:rsidTr="00CB1220">
        <w:tc>
          <w:tcPr>
            <w:tcW w:w="770" w:type="dxa"/>
            <w:vMerge w:val="restart"/>
            <w:tcBorders>
              <w:top w:val="single" w:sz="12" w:space="0" w:color="auto"/>
              <w:left w:val="single" w:sz="12" w:space="0" w:color="auto"/>
            </w:tcBorders>
            <w:shd w:val="clear" w:color="auto" w:fill="auto"/>
            <w:vAlign w:val="center"/>
          </w:tcPr>
          <w:p w:rsidR="00D70E0D" w:rsidRDefault="00D70E0D" w:rsidP="00D70E0D"/>
        </w:tc>
        <w:tc>
          <w:tcPr>
            <w:tcW w:w="2410" w:type="dxa"/>
            <w:tcBorders>
              <w:top w:val="single" w:sz="12" w:space="0" w:color="auto"/>
            </w:tcBorders>
            <w:shd w:val="clear" w:color="auto" w:fill="auto"/>
          </w:tcPr>
          <w:p w:rsidR="00D70E0D" w:rsidRDefault="00D70E0D" w:rsidP="00C62CEC"/>
        </w:tc>
        <w:tc>
          <w:tcPr>
            <w:tcW w:w="2268" w:type="dxa"/>
            <w:tcBorders>
              <w:top w:val="single" w:sz="12" w:space="0" w:color="auto"/>
            </w:tcBorders>
            <w:shd w:val="clear" w:color="auto" w:fill="auto"/>
          </w:tcPr>
          <w:p w:rsidR="00D70E0D" w:rsidRDefault="00D70E0D" w:rsidP="00C62CEC"/>
        </w:tc>
        <w:tc>
          <w:tcPr>
            <w:tcW w:w="2268" w:type="dxa"/>
            <w:tcBorders>
              <w:top w:val="single" w:sz="12" w:space="0" w:color="auto"/>
            </w:tcBorders>
            <w:shd w:val="clear" w:color="auto" w:fill="auto"/>
          </w:tcPr>
          <w:p w:rsidR="00D70E0D" w:rsidRDefault="00D70E0D" w:rsidP="00C62CEC"/>
        </w:tc>
        <w:tc>
          <w:tcPr>
            <w:tcW w:w="1417" w:type="dxa"/>
            <w:tcBorders>
              <w:top w:val="single" w:sz="12" w:space="0" w:color="auto"/>
            </w:tcBorders>
            <w:shd w:val="clear" w:color="auto" w:fill="auto"/>
          </w:tcPr>
          <w:p w:rsidR="00D70E0D" w:rsidRDefault="00D70E0D" w:rsidP="00C62CEC"/>
        </w:tc>
        <w:tc>
          <w:tcPr>
            <w:tcW w:w="4537" w:type="dxa"/>
            <w:tcBorders>
              <w:top w:val="single" w:sz="12" w:space="0" w:color="auto"/>
              <w:right w:val="single" w:sz="12" w:space="0" w:color="auto"/>
            </w:tcBorders>
            <w:shd w:val="clear" w:color="auto" w:fill="auto"/>
          </w:tcPr>
          <w:p w:rsidR="00D70E0D" w:rsidRDefault="00D70E0D" w:rsidP="00C62CEC"/>
        </w:tc>
      </w:tr>
      <w:tr w:rsidR="00D70E0D" w:rsidTr="00CB1220">
        <w:tc>
          <w:tcPr>
            <w:tcW w:w="770" w:type="dxa"/>
            <w:vMerge/>
            <w:tcBorders>
              <w:left w:val="single" w:sz="12" w:space="0" w:color="auto"/>
              <w:bottom w:val="single" w:sz="12" w:space="0" w:color="auto"/>
            </w:tcBorders>
            <w:shd w:val="clear" w:color="auto" w:fill="auto"/>
            <w:vAlign w:val="center"/>
          </w:tcPr>
          <w:p w:rsidR="00D70E0D" w:rsidRDefault="00D70E0D" w:rsidP="00D70E0D"/>
        </w:tc>
        <w:tc>
          <w:tcPr>
            <w:tcW w:w="12900" w:type="dxa"/>
            <w:gridSpan w:val="5"/>
            <w:tcBorders>
              <w:bottom w:val="single" w:sz="12" w:space="0" w:color="auto"/>
              <w:right w:val="single" w:sz="12" w:space="0" w:color="auto"/>
            </w:tcBorders>
            <w:shd w:val="clear" w:color="auto" w:fill="auto"/>
          </w:tcPr>
          <w:p w:rsidR="00D70E0D" w:rsidRDefault="00D70E0D" w:rsidP="00C62CEC"/>
        </w:tc>
      </w:tr>
      <w:tr w:rsidR="00CB1220" w:rsidTr="00CB1220">
        <w:tc>
          <w:tcPr>
            <w:tcW w:w="770" w:type="dxa"/>
            <w:vMerge w:val="restart"/>
            <w:tcBorders>
              <w:top w:val="single" w:sz="12" w:space="0" w:color="auto"/>
              <w:left w:val="single" w:sz="12" w:space="0" w:color="auto"/>
            </w:tcBorders>
            <w:shd w:val="clear" w:color="auto" w:fill="auto"/>
            <w:vAlign w:val="center"/>
          </w:tcPr>
          <w:p w:rsidR="00D70E0D" w:rsidRDefault="00D70E0D" w:rsidP="00D70E0D"/>
        </w:tc>
        <w:tc>
          <w:tcPr>
            <w:tcW w:w="2410" w:type="dxa"/>
            <w:tcBorders>
              <w:top w:val="single" w:sz="12" w:space="0" w:color="auto"/>
            </w:tcBorders>
            <w:shd w:val="clear" w:color="auto" w:fill="auto"/>
          </w:tcPr>
          <w:p w:rsidR="00D70E0D" w:rsidRDefault="00D70E0D" w:rsidP="00C62CEC"/>
        </w:tc>
        <w:tc>
          <w:tcPr>
            <w:tcW w:w="2268" w:type="dxa"/>
            <w:tcBorders>
              <w:top w:val="single" w:sz="12" w:space="0" w:color="auto"/>
            </w:tcBorders>
            <w:shd w:val="clear" w:color="auto" w:fill="auto"/>
          </w:tcPr>
          <w:p w:rsidR="00D70E0D" w:rsidRDefault="00D70E0D" w:rsidP="00C62CEC"/>
        </w:tc>
        <w:tc>
          <w:tcPr>
            <w:tcW w:w="2268" w:type="dxa"/>
            <w:tcBorders>
              <w:top w:val="single" w:sz="12" w:space="0" w:color="auto"/>
            </w:tcBorders>
            <w:shd w:val="clear" w:color="auto" w:fill="auto"/>
          </w:tcPr>
          <w:p w:rsidR="00D70E0D" w:rsidRDefault="00D70E0D" w:rsidP="00C62CEC"/>
        </w:tc>
        <w:tc>
          <w:tcPr>
            <w:tcW w:w="1417" w:type="dxa"/>
            <w:tcBorders>
              <w:top w:val="single" w:sz="12" w:space="0" w:color="auto"/>
            </w:tcBorders>
            <w:shd w:val="clear" w:color="auto" w:fill="auto"/>
          </w:tcPr>
          <w:p w:rsidR="00D70E0D" w:rsidRDefault="00D70E0D" w:rsidP="00C62CEC"/>
        </w:tc>
        <w:tc>
          <w:tcPr>
            <w:tcW w:w="4537" w:type="dxa"/>
            <w:tcBorders>
              <w:top w:val="single" w:sz="12" w:space="0" w:color="auto"/>
              <w:right w:val="single" w:sz="12" w:space="0" w:color="auto"/>
            </w:tcBorders>
            <w:shd w:val="clear" w:color="auto" w:fill="auto"/>
          </w:tcPr>
          <w:p w:rsidR="00D70E0D" w:rsidRDefault="00D70E0D" w:rsidP="00C62CEC"/>
        </w:tc>
      </w:tr>
      <w:tr w:rsidR="00D70E0D" w:rsidTr="00CB1220">
        <w:tc>
          <w:tcPr>
            <w:tcW w:w="770" w:type="dxa"/>
            <w:vMerge/>
            <w:tcBorders>
              <w:left w:val="single" w:sz="12" w:space="0" w:color="auto"/>
              <w:bottom w:val="single" w:sz="12" w:space="0" w:color="auto"/>
            </w:tcBorders>
            <w:shd w:val="clear" w:color="auto" w:fill="auto"/>
            <w:vAlign w:val="center"/>
          </w:tcPr>
          <w:p w:rsidR="00D70E0D" w:rsidRDefault="00D70E0D" w:rsidP="00D70E0D"/>
        </w:tc>
        <w:tc>
          <w:tcPr>
            <w:tcW w:w="12900" w:type="dxa"/>
            <w:gridSpan w:val="5"/>
            <w:tcBorders>
              <w:bottom w:val="single" w:sz="12" w:space="0" w:color="auto"/>
              <w:right w:val="single" w:sz="12" w:space="0" w:color="auto"/>
            </w:tcBorders>
            <w:shd w:val="clear" w:color="auto" w:fill="auto"/>
          </w:tcPr>
          <w:p w:rsidR="00D70E0D" w:rsidRDefault="00D70E0D" w:rsidP="00C62CEC"/>
        </w:tc>
      </w:tr>
      <w:tr w:rsidR="00CB1220" w:rsidTr="00CB1220">
        <w:tc>
          <w:tcPr>
            <w:tcW w:w="770" w:type="dxa"/>
            <w:vMerge w:val="restart"/>
            <w:tcBorders>
              <w:top w:val="single" w:sz="12" w:space="0" w:color="auto"/>
              <w:left w:val="single" w:sz="12" w:space="0" w:color="auto"/>
            </w:tcBorders>
            <w:shd w:val="clear" w:color="auto" w:fill="auto"/>
            <w:vAlign w:val="center"/>
          </w:tcPr>
          <w:p w:rsidR="00D70E0D" w:rsidRDefault="00D70E0D" w:rsidP="00D70E0D"/>
        </w:tc>
        <w:tc>
          <w:tcPr>
            <w:tcW w:w="2410" w:type="dxa"/>
            <w:tcBorders>
              <w:top w:val="single" w:sz="12" w:space="0" w:color="auto"/>
            </w:tcBorders>
            <w:shd w:val="clear" w:color="auto" w:fill="auto"/>
          </w:tcPr>
          <w:p w:rsidR="00D70E0D" w:rsidRDefault="00D70E0D" w:rsidP="00C62CEC"/>
        </w:tc>
        <w:tc>
          <w:tcPr>
            <w:tcW w:w="2268" w:type="dxa"/>
            <w:tcBorders>
              <w:top w:val="single" w:sz="12" w:space="0" w:color="auto"/>
            </w:tcBorders>
            <w:shd w:val="clear" w:color="auto" w:fill="auto"/>
          </w:tcPr>
          <w:p w:rsidR="00D70E0D" w:rsidRDefault="00D70E0D" w:rsidP="00C62CEC"/>
        </w:tc>
        <w:tc>
          <w:tcPr>
            <w:tcW w:w="2268" w:type="dxa"/>
            <w:tcBorders>
              <w:top w:val="single" w:sz="12" w:space="0" w:color="auto"/>
            </w:tcBorders>
            <w:shd w:val="clear" w:color="auto" w:fill="auto"/>
          </w:tcPr>
          <w:p w:rsidR="00D70E0D" w:rsidRDefault="00D70E0D" w:rsidP="00C62CEC"/>
        </w:tc>
        <w:tc>
          <w:tcPr>
            <w:tcW w:w="1417" w:type="dxa"/>
            <w:tcBorders>
              <w:top w:val="single" w:sz="12" w:space="0" w:color="auto"/>
            </w:tcBorders>
            <w:shd w:val="clear" w:color="auto" w:fill="auto"/>
          </w:tcPr>
          <w:p w:rsidR="00D70E0D" w:rsidRDefault="00D70E0D" w:rsidP="00C62CEC"/>
        </w:tc>
        <w:tc>
          <w:tcPr>
            <w:tcW w:w="4537" w:type="dxa"/>
            <w:tcBorders>
              <w:top w:val="single" w:sz="12" w:space="0" w:color="auto"/>
              <w:right w:val="single" w:sz="12" w:space="0" w:color="auto"/>
            </w:tcBorders>
            <w:shd w:val="clear" w:color="auto" w:fill="auto"/>
          </w:tcPr>
          <w:p w:rsidR="00D70E0D" w:rsidRDefault="00D70E0D" w:rsidP="00C62CEC"/>
        </w:tc>
      </w:tr>
      <w:tr w:rsidR="00D70E0D" w:rsidTr="00CB1220">
        <w:tc>
          <w:tcPr>
            <w:tcW w:w="770" w:type="dxa"/>
            <w:vMerge/>
            <w:tcBorders>
              <w:left w:val="single" w:sz="12" w:space="0" w:color="auto"/>
              <w:bottom w:val="single" w:sz="12" w:space="0" w:color="auto"/>
            </w:tcBorders>
            <w:shd w:val="clear" w:color="auto" w:fill="auto"/>
            <w:vAlign w:val="center"/>
          </w:tcPr>
          <w:p w:rsidR="00D70E0D" w:rsidRDefault="00D70E0D" w:rsidP="00D70E0D"/>
        </w:tc>
        <w:tc>
          <w:tcPr>
            <w:tcW w:w="12900" w:type="dxa"/>
            <w:gridSpan w:val="5"/>
            <w:tcBorders>
              <w:bottom w:val="single" w:sz="12" w:space="0" w:color="auto"/>
              <w:right w:val="single" w:sz="12" w:space="0" w:color="auto"/>
            </w:tcBorders>
            <w:shd w:val="clear" w:color="auto" w:fill="auto"/>
          </w:tcPr>
          <w:p w:rsidR="00D70E0D" w:rsidRDefault="00D70E0D" w:rsidP="00C62CEC"/>
        </w:tc>
      </w:tr>
      <w:tr w:rsidR="00CB1220" w:rsidTr="00CB1220">
        <w:tc>
          <w:tcPr>
            <w:tcW w:w="770" w:type="dxa"/>
            <w:vMerge w:val="restart"/>
            <w:tcBorders>
              <w:top w:val="single" w:sz="12" w:space="0" w:color="auto"/>
              <w:left w:val="single" w:sz="12" w:space="0" w:color="auto"/>
            </w:tcBorders>
            <w:shd w:val="clear" w:color="auto" w:fill="auto"/>
            <w:vAlign w:val="center"/>
          </w:tcPr>
          <w:p w:rsidR="00D70E0D" w:rsidRDefault="00D70E0D" w:rsidP="00D70E0D"/>
        </w:tc>
        <w:tc>
          <w:tcPr>
            <w:tcW w:w="2410" w:type="dxa"/>
            <w:tcBorders>
              <w:top w:val="single" w:sz="12" w:space="0" w:color="auto"/>
            </w:tcBorders>
            <w:shd w:val="clear" w:color="auto" w:fill="auto"/>
          </w:tcPr>
          <w:p w:rsidR="00D70E0D" w:rsidRDefault="00D70E0D" w:rsidP="00C62CEC"/>
        </w:tc>
        <w:tc>
          <w:tcPr>
            <w:tcW w:w="2268" w:type="dxa"/>
            <w:tcBorders>
              <w:top w:val="single" w:sz="12" w:space="0" w:color="auto"/>
            </w:tcBorders>
            <w:shd w:val="clear" w:color="auto" w:fill="auto"/>
          </w:tcPr>
          <w:p w:rsidR="00D70E0D" w:rsidRDefault="00D70E0D" w:rsidP="00C62CEC"/>
        </w:tc>
        <w:tc>
          <w:tcPr>
            <w:tcW w:w="2268" w:type="dxa"/>
            <w:tcBorders>
              <w:top w:val="single" w:sz="12" w:space="0" w:color="auto"/>
            </w:tcBorders>
            <w:shd w:val="clear" w:color="auto" w:fill="auto"/>
          </w:tcPr>
          <w:p w:rsidR="00D70E0D" w:rsidRDefault="00D70E0D" w:rsidP="00C62CEC"/>
        </w:tc>
        <w:tc>
          <w:tcPr>
            <w:tcW w:w="1417" w:type="dxa"/>
            <w:tcBorders>
              <w:top w:val="single" w:sz="12" w:space="0" w:color="auto"/>
            </w:tcBorders>
            <w:shd w:val="clear" w:color="auto" w:fill="auto"/>
          </w:tcPr>
          <w:p w:rsidR="00D70E0D" w:rsidRDefault="00D70E0D" w:rsidP="00C62CEC"/>
        </w:tc>
        <w:tc>
          <w:tcPr>
            <w:tcW w:w="4537" w:type="dxa"/>
            <w:tcBorders>
              <w:top w:val="single" w:sz="12" w:space="0" w:color="auto"/>
              <w:right w:val="single" w:sz="12" w:space="0" w:color="auto"/>
            </w:tcBorders>
            <w:shd w:val="clear" w:color="auto" w:fill="auto"/>
          </w:tcPr>
          <w:p w:rsidR="00D70E0D" w:rsidRDefault="00D70E0D" w:rsidP="00C62CEC"/>
        </w:tc>
      </w:tr>
      <w:tr w:rsidR="00D70E0D" w:rsidTr="00CB1220">
        <w:tc>
          <w:tcPr>
            <w:tcW w:w="770" w:type="dxa"/>
            <w:vMerge/>
            <w:tcBorders>
              <w:left w:val="single" w:sz="12" w:space="0" w:color="auto"/>
              <w:bottom w:val="single" w:sz="12" w:space="0" w:color="auto"/>
            </w:tcBorders>
            <w:shd w:val="clear" w:color="auto" w:fill="auto"/>
            <w:vAlign w:val="center"/>
          </w:tcPr>
          <w:p w:rsidR="00D70E0D" w:rsidRDefault="00D70E0D" w:rsidP="00D70E0D"/>
        </w:tc>
        <w:tc>
          <w:tcPr>
            <w:tcW w:w="12900" w:type="dxa"/>
            <w:gridSpan w:val="5"/>
            <w:tcBorders>
              <w:bottom w:val="single" w:sz="12" w:space="0" w:color="auto"/>
              <w:right w:val="single" w:sz="12" w:space="0" w:color="auto"/>
            </w:tcBorders>
            <w:shd w:val="clear" w:color="auto" w:fill="auto"/>
          </w:tcPr>
          <w:p w:rsidR="00D70E0D" w:rsidRDefault="00D70E0D" w:rsidP="00C62CEC"/>
        </w:tc>
      </w:tr>
      <w:tr w:rsidR="00CB1220" w:rsidTr="00CB1220">
        <w:tc>
          <w:tcPr>
            <w:tcW w:w="770" w:type="dxa"/>
            <w:vMerge w:val="restart"/>
            <w:tcBorders>
              <w:top w:val="single" w:sz="12" w:space="0" w:color="auto"/>
              <w:left w:val="single" w:sz="12" w:space="0" w:color="auto"/>
            </w:tcBorders>
            <w:shd w:val="clear" w:color="auto" w:fill="auto"/>
            <w:vAlign w:val="center"/>
          </w:tcPr>
          <w:p w:rsidR="00D70E0D" w:rsidRDefault="00D70E0D" w:rsidP="00D70E0D"/>
        </w:tc>
        <w:tc>
          <w:tcPr>
            <w:tcW w:w="2410" w:type="dxa"/>
            <w:tcBorders>
              <w:top w:val="single" w:sz="12" w:space="0" w:color="auto"/>
            </w:tcBorders>
            <w:shd w:val="clear" w:color="auto" w:fill="auto"/>
          </w:tcPr>
          <w:p w:rsidR="00D70E0D" w:rsidRDefault="00D70E0D" w:rsidP="00C62CEC"/>
        </w:tc>
        <w:tc>
          <w:tcPr>
            <w:tcW w:w="2268" w:type="dxa"/>
            <w:tcBorders>
              <w:top w:val="single" w:sz="12" w:space="0" w:color="auto"/>
            </w:tcBorders>
            <w:shd w:val="clear" w:color="auto" w:fill="auto"/>
          </w:tcPr>
          <w:p w:rsidR="00D70E0D" w:rsidRDefault="00D70E0D" w:rsidP="00C62CEC"/>
        </w:tc>
        <w:tc>
          <w:tcPr>
            <w:tcW w:w="2268" w:type="dxa"/>
            <w:tcBorders>
              <w:top w:val="single" w:sz="12" w:space="0" w:color="auto"/>
            </w:tcBorders>
            <w:shd w:val="clear" w:color="auto" w:fill="auto"/>
          </w:tcPr>
          <w:p w:rsidR="00D70E0D" w:rsidRDefault="00D70E0D" w:rsidP="00C62CEC"/>
        </w:tc>
        <w:tc>
          <w:tcPr>
            <w:tcW w:w="1417" w:type="dxa"/>
            <w:tcBorders>
              <w:top w:val="single" w:sz="12" w:space="0" w:color="auto"/>
            </w:tcBorders>
            <w:shd w:val="clear" w:color="auto" w:fill="auto"/>
          </w:tcPr>
          <w:p w:rsidR="00D70E0D" w:rsidRDefault="00D70E0D" w:rsidP="00C62CEC"/>
        </w:tc>
        <w:tc>
          <w:tcPr>
            <w:tcW w:w="4537" w:type="dxa"/>
            <w:tcBorders>
              <w:top w:val="single" w:sz="12" w:space="0" w:color="auto"/>
              <w:right w:val="single" w:sz="12" w:space="0" w:color="auto"/>
            </w:tcBorders>
            <w:shd w:val="clear" w:color="auto" w:fill="auto"/>
          </w:tcPr>
          <w:p w:rsidR="00D70E0D" w:rsidRDefault="00D70E0D" w:rsidP="00C62CEC"/>
        </w:tc>
      </w:tr>
      <w:tr w:rsidR="00D70E0D" w:rsidTr="00CB1220">
        <w:tc>
          <w:tcPr>
            <w:tcW w:w="770" w:type="dxa"/>
            <w:vMerge/>
            <w:tcBorders>
              <w:left w:val="single" w:sz="12" w:space="0" w:color="auto"/>
              <w:bottom w:val="single" w:sz="12" w:space="0" w:color="auto"/>
            </w:tcBorders>
            <w:shd w:val="clear" w:color="auto" w:fill="auto"/>
            <w:vAlign w:val="center"/>
          </w:tcPr>
          <w:p w:rsidR="00D70E0D" w:rsidRDefault="00D70E0D" w:rsidP="00D70E0D"/>
        </w:tc>
        <w:tc>
          <w:tcPr>
            <w:tcW w:w="12900" w:type="dxa"/>
            <w:gridSpan w:val="5"/>
            <w:tcBorders>
              <w:bottom w:val="single" w:sz="12" w:space="0" w:color="auto"/>
              <w:right w:val="single" w:sz="12" w:space="0" w:color="auto"/>
            </w:tcBorders>
            <w:shd w:val="clear" w:color="auto" w:fill="auto"/>
          </w:tcPr>
          <w:p w:rsidR="00D70E0D" w:rsidRDefault="00D70E0D" w:rsidP="00C62CEC"/>
        </w:tc>
      </w:tr>
    </w:tbl>
    <w:p w:rsidR="00D70E0D" w:rsidRPr="002862E1" w:rsidRDefault="00D70E0D" w:rsidP="00D70E0D">
      <w:r>
        <w:rPr>
          <w:rFonts w:ascii="BundesSerif Office" w:hAnsi="BundesSerif Office"/>
          <w:color w:val="FF0000"/>
          <w:sz w:val="22"/>
          <w:szCs w:val="22"/>
        </w:rPr>
        <w:br w:type="page"/>
      </w:r>
      <w:r w:rsidRPr="002862E1">
        <w:rPr>
          <w:rFonts w:ascii="BundesSerif Office" w:hAnsi="BundesSerif Office"/>
          <w:b/>
          <w:szCs w:val="24"/>
          <w:u w:val="single"/>
        </w:rPr>
        <w:lastRenderedPageBreak/>
        <w:t>Beispiel</w:t>
      </w:r>
      <w:r w:rsidRPr="002862E1">
        <w:rPr>
          <w:rFonts w:ascii="BundesSerif Office" w:hAnsi="BundesSerif Office"/>
          <w:b/>
          <w:szCs w:val="24"/>
        </w:rPr>
        <w:t xml:space="preserve"> Verwertungsplan </w:t>
      </w:r>
      <w:r w:rsidR="00CB51D7">
        <w:rPr>
          <w:rFonts w:ascii="BundesSerif Office" w:hAnsi="BundesSerif Office"/>
          <w:b/>
          <w:szCs w:val="24"/>
        </w:rPr>
        <w:t>(Beispielthema</w:t>
      </w:r>
      <w:r w:rsidR="00CB51D7" w:rsidRPr="00EA5C40">
        <w:rPr>
          <w:rFonts w:ascii="BundesSerif Office" w:hAnsi="BundesSerif Office"/>
          <w:b/>
          <w:szCs w:val="24"/>
        </w:rPr>
        <w:t xml:space="preserve">: </w:t>
      </w:r>
      <w:r w:rsidR="00CB51D7" w:rsidRPr="002862E1">
        <w:t>Vogelabwehr im Ökologischen Gemüseanbau)</w:t>
      </w:r>
    </w:p>
    <w:p w:rsidR="00D70E0D" w:rsidRPr="002862E1" w:rsidRDefault="00D70E0D" w:rsidP="00D70E0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9"/>
        <w:gridCol w:w="9072"/>
      </w:tblGrid>
      <w:tr w:rsidR="00D02D46" w:rsidRPr="00D02D46" w:rsidTr="002862E1">
        <w:trPr>
          <w:trHeight w:val="260"/>
        </w:trPr>
        <w:tc>
          <w:tcPr>
            <w:tcW w:w="2549" w:type="dxa"/>
            <w:shd w:val="clear" w:color="auto" w:fill="C5E0B3" w:themeFill="accent6" w:themeFillTint="66"/>
          </w:tcPr>
          <w:p w:rsidR="00D70E0D" w:rsidRPr="002862E1" w:rsidRDefault="00D70E0D" w:rsidP="00C62CEC">
            <w:r w:rsidRPr="002862E1">
              <w:t>Förderkennzeichen:</w:t>
            </w:r>
          </w:p>
        </w:tc>
        <w:tc>
          <w:tcPr>
            <w:tcW w:w="9072" w:type="dxa"/>
            <w:shd w:val="clear" w:color="auto" w:fill="auto"/>
          </w:tcPr>
          <w:p w:rsidR="00D70E0D" w:rsidRPr="002862E1" w:rsidRDefault="00D70E0D" w:rsidP="00C62CEC">
            <w:r w:rsidRPr="002862E1">
              <w:t>2808OE815</w:t>
            </w:r>
          </w:p>
        </w:tc>
      </w:tr>
      <w:tr w:rsidR="00D02D46" w:rsidRPr="00D02D46" w:rsidTr="002862E1">
        <w:trPr>
          <w:trHeight w:val="260"/>
        </w:trPr>
        <w:tc>
          <w:tcPr>
            <w:tcW w:w="2549" w:type="dxa"/>
            <w:shd w:val="clear" w:color="auto" w:fill="C5E0B3" w:themeFill="accent6" w:themeFillTint="66"/>
          </w:tcPr>
          <w:p w:rsidR="00D70E0D" w:rsidRPr="002862E1" w:rsidRDefault="00D70E0D" w:rsidP="00C62CEC">
            <w:r w:rsidRPr="002862E1">
              <w:t>Datum:</w:t>
            </w:r>
          </w:p>
        </w:tc>
        <w:tc>
          <w:tcPr>
            <w:tcW w:w="9072" w:type="dxa"/>
            <w:shd w:val="clear" w:color="auto" w:fill="auto"/>
          </w:tcPr>
          <w:p w:rsidR="00D70E0D" w:rsidRPr="002862E1" w:rsidRDefault="00D70E0D" w:rsidP="00C62CEC">
            <w:r w:rsidRPr="002862E1">
              <w:t>30.04.2023</w:t>
            </w:r>
          </w:p>
        </w:tc>
      </w:tr>
    </w:tbl>
    <w:p w:rsidR="004F4D3D" w:rsidRDefault="004F4D3D" w:rsidP="004F4D3D">
      <w:pPr>
        <w:rPr>
          <w:rFonts w:ascii="BundesSerif Office" w:hAnsi="BundesSerif Office"/>
          <w:b/>
          <w:sz w:val="22"/>
          <w:szCs w:val="22"/>
        </w:rPr>
      </w:pPr>
    </w:p>
    <w:p w:rsidR="004F4D3D" w:rsidRDefault="004F4D3D" w:rsidP="004F4D3D">
      <w:pPr>
        <w:rPr>
          <w:rFonts w:ascii="BundesSerif Office" w:hAnsi="BundesSerif Office"/>
          <w:b/>
          <w:sz w:val="22"/>
          <w:szCs w:val="22"/>
        </w:rPr>
      </w:pPr>
    </w:p>
    <w:tbl>
      <w:tblPr>
        <w:tblStyle w:val="Tabellenraster"/>
        <w:tblW w:w="14680" w:type="dxa"/>
        <w:tblLook w:val="04A0" w:firstRow="1" w:lastRow="0" w:firstColumn="1" w:lastColumn="0" w:noHBand="0" w:noVBand="1"/>
      </w:tblPr>
      <w:tblGrid>
        <w:gridCol w:w="14680"/>
      </w:tblGrid>
      <w:tr w:rsidR="004F4D3D" w:rsidTr="004F4D3D">
        <w:trPr>
          <w:trHeight w:val="463"/>
        </w:trPr>
        <w:tc>
          <w:tcPr>
            <w:tcW w:w="14680" w:type="dxa"/>
            <w:shd w:val="clear" w:color="auto" w:fill="C5E0B3"/>
          </w:tcPr>
          <w:p w:rsidR="004F4D3D" w:rsidRPr="002862E1" w:rsidRDefault="004F4D3D" w:rsidP="002862E1">
            <w:pPr>
              <w:numPr>
                <w:ilvl w:val="0"/>
                <w:numId w:val="21"/>
              </w:numPr>
              <w:tabs>
                <w:tab w:val="left" w:pos="284"/>
              </w:tabs>
              <w:spacing w:after="240"/>
              <w:ind w:left="0" w:firstLine="0"/>
              <w:rPr>
                <w:b/>
                <w:sz w:val="22"/>
                <w:szCs w:val="22"/>
              </w:rPr>
            </w:pPr>
            <w:r w:rsidRPr="002862E1">
              <w:rPr>
                <w:b/>
                <w:sz w:val="22"/>
                <w:szCs w:val="22"/>
              </w:rPr>
              <w:t>Wirtschaftliche Erfolgsaussichten nach Projektende</w:t>
            </w:r>
          </w:p>
        </w:tc>
      </w:tr>
      <w:tr w:rsidR="004F4D3D" w:rsidTr="004E729D">
        <w:trPr>
          <w:trHeight w:val="810"/>
        </w:trPr>
        <w:tc>
          <w:tcPr>
            <w:tcW w:w="14680" w:type="dxa"/>
          </w:tcPr>
          <w:p w:rsidR="004F4D3D" w:rsidRPr="002862E1" w:rsidRDefault="00CB51D7" w:rsidP="002862E1">
            <w:pPr>
              <w:spacing w:after="240"/>
              <w:rPr>
                <w:sz w:val="22"/>
                <w:szCs w:val="22"/>
              </w:rPr>
            </w:pPr>
            <w:r w:rsidRPr="002862E1">
              <w:rPr>
                <w:sz w:val="22"/>
                <w:szCs w:val="22"/>
              </w:rPr>
              <w:t xml:space="preserve">Der Einsatz des neuen biologisch abbaubaren </w:t>
            </w:r>
            <w:proofErr w:type="spellStart"/>
            <w:r w:rsidRPr="002862E1">
              <w:rPr>
                <w:sz w:val="22"/>
                <w:szCs w:val="22"/>
              </w:rPr>
              <w:t>repellent</w:t>
            </w:r>
            <w:proofErr w:type="spellEnd"/>
            <w:r w:rsidRPr="002862E1">
              <w:rPr>
                <w:sz w:val="22"/>
                <w:szCs w:val="22"/>
              </w:rPr>
              <w:t xml:space="preserve"> wirkenden Granulates </w:t>
            </w:r>
            <w:r w:rsidR="00041370" w:rsidRPr="002862E1">
              <w:rPr>
                <w:sz w:val="22"/>
                <w:szCs w:val="22"/>
              </w:rPr>
              <w:t xml:space="preserve">im Feld zeigte erste </w:t>
            </w:r>
            <w:r w:rsidRPr="002862E1">
              <w:rPr>
                <w:sz w:val="22"/>
                <w:szCs w:val="22"/>
              </w:rPr>
              <w:t xml:space="preserve">Erfolge und führte zu einer erheblichen Reduzierung der Ausfälle durch Vogelfraß. </w:t>
            </w:r>
            <w:r w:rsidR="00013EB7" w:rsidRPr="002862E1">
              <w:rPr>
                <w:sz w:val="22"/>
                <w:szCs w:val="22"/>
              </w:rPr>
              <w:t>Durch eine Erprobung des Verfahrens im Feldmaßstab und die Integration des Verfahrens in unterschiedliche Gemüsekulturen und Anbauverfahren soll ein für Praxisbetriebe nutzbares Verfahren entwickelt werden, das wieder einen wirtschaftlichen Freilandgemüseanbau ermöglicht. So soll die Anbaufläche in Deutschland gesteigert, der Bedarf an Gemüseimporten verringert und regionale Wertschöpfungsketten gestärkt werden</w:t>
            </w:r>
            <w:r w:rsidR="001C6068" w:rsidRPr="002862E1">
              <w:rPr>
                <w:sz w:val="22"/>
                <w:szCs w:val="22"/>
              </w:rPr>
              <w:t>.</w:t>
            </w:r>
            <w:r w:rsidR="00041370" w:rsidRPr="002862E1">
              <w:rPr>
                <w:sz w:val="22"/>
                <w:szCs w:val="22"/>
              </w:rPr>
              <w:t xml:space="preserve"> Es wird seitens des Industriepartners an einer Verbesserung des Herstellungsverfahrens gearbeitet, um die Wirkdauer zu verlängern.</w:t>
            </w:r>
          </w:p>
        </w:tc>
      </w:tr>
      <w:tr w:rsidR="004F4D3D" w:rsidTr="004F4D3D">
        <w:trPr>
          <w:trHeight w:val="428"/>
        </w:trPr>
        <w:tc>
          <w:tcPr>
            <w:tcW w:w="14680" w:type="dxa"/>
            <w:shd w:val="clear" w:color="auto" w:fill="C5E0B3"/>
          </w:tcPr>
          <w:p w:rsidR="004F4D3D" w:rsidRPr="002862E1" w:rsidRDefault="004F4D3D" w:rsidP="002862E1">
            <w:pPr>
              <w:numPr>
                <w:ilvl w:val="0"/>
                <w:numId w:val="21"/>
              </w:numPr>
              <w:tabs>
                <w:tab w:val="left" w:pos="284"/>
              </w:tabs>
              <w:spacing w:after="240"/>
              <w:ind w:left="0" w:firstLine="0"/>
              <w:rPr>
                <w:b/>
                <w:sz w:val="22"/>
                <w:szCs w:val="22"/>
              </w:rPr>
            </w:pPr>
            <w:r w:rsidRPr="002862E1">
              <w:rPr>
                <w:b/>
                <w:sz w:val="22"/>
                <w:szCs w:val="22"/>
              </w:rPr>
              <w:t>Wissenschaftliche und/oder technische Erfolgsaussichten nach Projektende</w:t>
            </w:r>
          </w:p>
        </w:tc>
      </w:tr>
      <w:tr w:rsidR="004F4D3D" w:rsidTr="002862E1">
        <w:trPr>
          <w:trHeight w:val="56"/>
        </w:trPr>
        <w:tc>
          <w:tcPr>
            <w:tcW w:w="14680" w:type="dxa"/>
          </w:tcPr>
          <w:p w:rsidR="004F4D3D" w:rsidRPr="002862E1" w:rsidRDefault="00013EB7" w:rsidP="002862E1">
            <w:pPr>
              <w:spacing w:after="240"/>
              <w:rPr>
                <w:sz w:val="22"/>
                <w:szCs w:val="22"/>
              </w:rPr>
            </w:pPr>
            <w:r w:rsidRPr="002862E1">
              <w:rPr>
                <w:sz w:val="22"/>
                <w:szCs w:val="22"/>
              </w:rPr>
              <w:t>I</w:t>
            </w:r>
            <w:r w:rsidR="00184F17" w:rsidRPr="002862E1">
              <w:rPr>
                <w:sz w:val="22"/>
                <w:szCs w:val="22"/>
              </w:rPr>
              <w:t xml:space="preserve">m </w:t>
            </w:r>
            <w:r w:rsidR="001C6068" w:rsidRPr="002862E1">
              <w:rPr>
                <w:sz w:val="22"/>
                <w:szCs w:val="22"/>
              </w:rPr>
              <w:t xml:space="preserve">Labormaßstab </w:t>
            </w:r>
            <w:r w:rsidRPr="002862E1">
              <w:rPr>
                <w:sz w:val="22"/>
                <w:szCs w:val="22"/>
              </w:rPr>
              <w:t xml:space="preserve">war eine deutliche </w:t>
            </w:r>
            <w:proofErr w:type="spellStart"/>
            <w:r w:rsidRPr="002862E1">
              <w:rPr>
                <w:sz w:val="22"/>
                <w:szCs w:val="22"/>
              </w:rPr>
              <w:t>repellente</w:t>
            </w:r>
            <w:proofErr w:type="spellEnd"/>
            <w:r w:rsidRPr="002862E1">
              <w:rPr>
                <w:sz w:val="22"/>
                <w:szCs w:val="22"/>
              </w:rPr>
              <w:t xml:space="preserve"> Wirkung des Granulates gegenüber Krähen zu erkennen. </w:t>
            </w:r>
            <w:r w:rsidR="00041370" w:rsidRPr="002862E1">
              <w:rPr>
                <w:sz w:val="22"/>
                <w:szCs w:val="22"/>
              </w:rPr>
              <w:t>E</w:t>
            </w:r>
            <w:r w:rsidRPr="002862E1">
              <w:rPr>
                <w:sz w:val="22"/>
                <w:szCs w:val="22"/>
              </w:rPr>
              <w:t>in erweiterte</w:t>
            </w:r>
            <w:r w:rsidR="00041370" w:rsidRPr="002862E1">
              <w:rPr>
                <w:sz w:val="22"/>
                <w:szCs w:val="22"/>
              </w:rPr>
              <w:t>r</w:t>
            </w:r>
            <w:r w:rsidRPr="002862E1">
              <w:rPr>
                <w:sz w:val="22"/>
                <w:szCs w:val="22"/>
              </w:rPr>
              <w:t xml:space="preserve"> </w:t>
            </w:r>
            <w:r w:rsidR="001C6068" w:rsidRPr="002862E1">
              <w:rPr>
                <w:sz w:val="22"/>
                <w:szCs w:val="22"/>
              </w:rPr>
              <w:t xml:space="preserve">Versuchsumfang </w:t>
            </w:r>
            <w:r w:rsidRPr="002862E1">
              <w:rPr>
                <w:sz w:val="22"/>
                <w:szCs w:val="22"/>
              </w:rPr>
              <w:t xml:space="preserve">und </w:t>
            </w:r>
            <w:r w:rsidR="00041370" w:rsidRPr="002862E1">
              <w:rPr>
                <w:sz w:val="22"/>
                <w:szCs w:val="22"/>
              </w:rPr>
              <w:t xml:space="preserve">die </w:t>
            </w:r>
            <w:r w:rsidRPr="002862E1">
              <w:rPr>
                <w:sz w:val="22"/>
                <w:szCs w:val="22"/>
              </w:rPr>
              <w:t xml:space="preserve">Erprobung weiterer natürlicher Wirkstoffe </w:t>
            </w:r>
            <w:r w:rsidR="00041370" w:rsidRPr="002862E1">
              <w:rPr>
                <w:sz w:val="22"/>
                <w:szCs w:val="22"/>
              </w:rPr>
              <w:t>führt</w:t>
            </w:r>
            <w:r w:rsidR="00DE5A2E">
              <w:rPr>
                <w:sz w:val="22"/>
                <w:szCs w:val="22"/>
              </w:rPr>
              <w:t>e</w:t>
            </w:r>
            <w:r w:rsidR="00041370" w:rsidRPr="002862E1">
              <w:rPr>
                <w:sz w:val="22"/>
                <w:szCs w:val="22"/>
              </w:rPr>
              <w:t xml:space="preserve"> </w:t>
            </w:r>
            <w:r w:rsidRPr="002862E1">
              <w:rPr>
                <w:sz w:val="22"/>
                <w:szCs w:val="22"/>
              </w:rPr>
              <w:t xml:space="preserve">neben einer Verbesserung der Wirksamkeit </w:t>
            </w:r>
            <w:r w:rsidR="00041370" w:rsidRPr="002862E1">
              <w:rPr>
                <w:sz w:val="22"/>
                <w:szCs w:val="22"/>
              </w:rPr>
              <w:t xml:space="preserve">zu </w:t>
            </w:r>
            <w:r w:rsidRPr="002862E1">
              <w:rPr>
                <w:sz w:val="22"/>
                <w:szCs w:val="22"/>
              </w:rPr>
              <w:t>eine</w:t>
            </w:r>
            <w:r w:rsidR="00041370" w:rsidRPr="002862E1">
              <w:rPr>
                <w:sz w:val="22"/>
                <w:szCs w:val="22"/>
              </w:rPr>
              <w:t>r</w:t>
            </w:r>
            <w:r w:rsidRPr="002862E1">
              <w:rPr>
                <w:sz w:val="22"/>
                <w:szCs w:val="22"/>
              </w:rPr>
              <w:t xml:space="preserve"> breite</w:t>
            </w:r>
            <w:r w:rsidR="00041370" w:rsidRPr="002862E1">
              <w:rPr>
                <w:sz w:val="22"/>
                <w:szCs w:val="22"/>
              </w:rPr>
              <w:t>ren</w:t>
            </w:r>
            <w:r w:rsidRPr="002862E1">
              <w:rPr>
                <w:sz w:val="22"/>
                <w:szCs w:val="22"/>
              </w:rPr>
              <w:t xml:space="preserve"> </w:t>
            </w:r>
            <w:r w:rsidR="001C6068" w:rsidRPr="002862E1">
              <w:rPr>
                <w:sz w:val="22"/>
                <w:szCs w:val="22"/>
              </w:rPr>
              <w:t>Vogelart-</w:t>
            </w:r>
            <w:r w:rsidRPr="002862E1">
              <w:rPr>
                <w:sz w:val="22"/>
                <w:szCs w:val="22"/>
              </w:rPr>
              <w:t>un</w:t>
            </w:r>
            <w:r w:rsidR="001C6068" w:rsidRPr="002862E1">
              <w:rPr>
                <w:sz w:val="22"/>
                <w:szCs w:val="22"/>
              </w:rPr>
              <w:t>spezifische</w:t>
            </w:r>
            <w:r w:rsidRPr="002862E1">
              <w:rPr>
                <w:sz w:val="22"/>
                <w:szCs w:val="22"/>
              </w:rPr>
              <w:t>n Wirkung. Durch Versuche im Feldmaßstab wird eine Übertragung des Verfahrens in die Praxis unterstützt werden. Gleichzeitig werden Auswirkungen auf die Umwelt untersucht</w:t>
            </w:r>
            <w:r w:rsidR="00041370" w:rsidRPr="002862E1">
              <w:rPr>
                <w:sz w:val="22"/>
                <w:szCs w:val="22"/>
              </w:rPr>
              <w:t>, um so ein wirksames und gleichzeitig verträgliches Verfahren zu erhalten.</w:t>
            </w:r>
          </w:p>
        </w:tc>
      </w:tr>
      <w:tr w:rsidR="004F4D3D" w:rsidTr="004F4D3D">
        <w:trPr>
          <w:trHeight w:val="421"/>
        </w:trPr>
        <w:tc>
          <w:tcPr>
            <w:tcW w:w="14680" w:type="dxa"/>
            <w:shd w:val="clear" w:color="auto" w:fill="C5E0B3"/>
          </w:tcPr>
          <w:p w:rsidR="004F4D3D" w:rsidRPr="002862E1" w:rsidRDefault="004F4D3D" w:rsidP="002862E1">
            <w:pPr>
              <w:numPr>
                <w:ilvl w:val="0"/>
                <w:numId w:val="21"/>
              </w:numPr>
              <w:tabs>
                <w:tab w:val="left" w:pos="284"/>
              </w:tabs>
              <w:spacing w:after="240"/>
              <w:ind w:left="0" w:firstLine="0"/>
              <w:rPr>
                <w:b/>
                <w:sz w:val="22"/>
                <w:szCs w:val="22"/>
              </w:rPr>
            </w:pPr>
            <w:r w:rsidRPr="002862E1">
              <w:rPr>
                <w:b/>
                <w:sz w:val="22"/>
                <w:szCs w:val="22"/>
              </w:rPr>
              <w:t>Wissenschaftliche und wirtschaftliche Anschlussfähigkeit</w:t>
            </w:r>
          </w:p>
        </w:tc>
      </w:tr>
      <w:tr w:rsidR="004F4D3D" w:rsidTr="004E729D">
        <w:trPr>
          <w:trHeight w:val="810"/>
        </w:trPr>
        <w:tc>
          <w:tcPr>
            <w:tcW w:w="14680" w:type="dxa"/>
          </w:tcPr>
          <w:p w:rsidR="004F4D3D" w:rsidRPr="002862E1" w:rsidRDefault="00013EB7" w:rsidP="002862E1">
            <w:pPr>
              <w:spacing w:after="240"/>
              <w:rPr>
                <w:sz w:val="22"/>
                <w:szCs w:val="22"/>
              </w:rPr>
            </w:pPr>
            <w:r w:rsidRPr="002862E1">
              <w:rPr>
                <w:sz w:val="22"/>
                <w:szCs w:val="22"/>
              </w:rPr>
              <w:t>Im Erfolgsfall wird davon ausgegangen, dass dieses Verfahren auch auf andere Kulturen angepasst werden kann. Denkbar wären hier der ökologische Mais- und Getreideanbau.</w:t>
            </w:r>
          </w:p>
        </w:tc>
      </w:tr>
      <w:tr w:rsidR="004F4D3D" w:rsidTr="004F4D3D">
        <w:trPr>
          <w:trHeight w:val="387"/>
        </w:trPr>
        <w:tc>
          <w:tcPr>
            <w:tcW w:w="14680" w:type="dxa"/>
            <w:shd w:val="clear" w:color="auto" w:fill="C5E0B3"/>
          </w:tcPr>
          <w:p w:rsidR="004F4D3D" w:rsidRPr="002862E1" w:rsidRDefault="004F4D3D" w:rsidP="002862E1">
            <w:pPr>
              <w:numPr>
                <w:ilvl w:val="0"/>
                <w:numId w:val="21"/>
              </w:numPr>
              <w:tabs>
                <w:tab w:val="left" w:pos="284"/>
              </w:tabs>
              <w:spacing w:after="240"/>
              <w:ind w:left="0" w:firstLine="0"/>
              <w:rPr>
                <w:b/>
                <w:sz w:val="22"/>
                <w:szCs w:val="22"/>
              </w:rPr>
            </w:pPr>
            <w:r w:rsidRPr="002862E1">
              <w:rPr>
                <w:b/>
                <w:sz w:val="22"/>
                <w:szCs w:val="22"/>
              </w:rPr>
              <w:t>Wissenstransfer</w:t>
            </w:r>
          </w:p>
        </w:tc>
      </w:tr>
      <w:tr w:rsidR="004F4D3D" w:rsidRPr="00BB6CB1" w:rsidTr="004E729D">
        <w:trPr>
          <w:trHeight w:val="751"/>
        </w:trPr>
        <w:tc>
          <w:tcPr>
            <w:tcW w:w="14680" w:type="dxa"/>
          </w:tcPr>
          <w:p w:rsidR="004F4D3D" w:rsidRPr="002862E1" w:rsidRDefault="00013EB7" w:rsidP="002862E1">
            <w:pPr>
              <w:spacing w:after="240"/>
              <w:rPr>
                <w:sz w:val="22"/>
                <w:szCs w:val="22"/>
              </w:rPr>
            </w:pPr>
            <w:r w:rsidRPr="002862E1">
              <w:rPr>
                <w:sz w:val="22"/>
                <w:szCs w:val="22"/>
              </w:rPr>
              <w:t xml:space="preserve">Die Ergebnisse werden Praxis </w:t>
            </w:r>
            <w:r w:rsidR="00421A86" w:rsidRPr="002862E1">
              <w:rPr>
                <w:sz w:val="22"/>
                <w:szCs w:val="22"/>
              </w:rPr>
              <w:t xml:space="preserve">und Wissenschaft durch </w:t>
            </w:r>
            <w:r w:rsidRPr="002862E1">
              <w:rPr>
                <w:sz w:val="22"/>
                <w:szCs w:val="22"/>
              </w:rPr>
              <w:t xml:space="preserve">Feldtage, Fachvorträge und </w:t>
            </w:r>
            <w:r w:rsidR="00421A86" w:rsidRPr="002862E1">
              <w:rPr>
                <w:sz w:val="22"/>
                <w:szCs w:val="22"/>
              </w:rPr>
              <w:t xml:space="preserve">Publikationen </w:t>
            </w:r>
            <w:r w:rsidR="00BB6CB1" w:rsidRPr="002862E1">
              <w:rPr>
                <w:sz w:val="22"/>
                <w:szCs w:val="22"/>
              </w:rPr>
              <w:t>präsentiert. Gleichzeitig sind unterschiedliche Berater eingebunden, die das Verfahren im Praxiseinsatz erproben und die Erkenntnisse in ihre Beratungstätigkeit ein</w:t>
            </w:r>
            <w:r w:rsidR="00421A86" w:rsidRPr="002862E1">
              <w:rPr>
                <w:sz w:val="22"/>
                <w:szCs w:val="22"/>
              </w:rPr>
              <w:t>fließen lassen</w:t>
            </w:r>
            <w:r w:rsidR="00BB6CB1" w:rsidRPr="002862E1">
              <w:rPr>
                <w:sz w:val="22"/>
                <w:szCs w:val="22"/>
              </w:rPr>
              <w:t>.</w:t>
            </w:r>
          </w:p>
        </w:tc>
      </w:tr>
    </w:tbl>
    <w:p w:rsidR="004F4D3D" w:rsidRPr="00BB6CB1" w:rsidRDefault="004F4D3D" w:rsidP="00D70E0D"/>
    <w:p w:rsidR="004F4D3D" w:rsidRDefault="004F4D3D" w:rsidP="00D70E0D"/>
    <w:p w:rsidR="004F4D3D" w:rsidRDefault="004F4D3D" w:rsidP="00D70E0D"/>
    <w:p w:rsidR="004F4D3D" w:rsidRDefault="004F4D3D" w:rsidP="00D70E0D"/>
    <w:p w:rsidR="004F4D3D" w:rsidRPr="002862E1" w:rsidRDefault="004F4D3D" w:rsidP="00D70E0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410"/>
        <w:gridCol w:w="2268"/>
        <w:gridCol w:w="2268"/>
        <w:gridCol w:w="1417"/>
        <w:gridCol w:w="4537"/>
      </w:tblGrid>
      <w:tr w:rsidR="00D02D46" w:rsidRPr="00D02D46" w:rsidTr="00D02D46">
        <w:tc>
          <w:tcPr>
            <w:tcW w:w="675" w:type="dxa"/>
            <w:vMerge w:val="restart"/>
            <w:tcBorders>
              <w:top w:val="single" w:sz="18" w:space="0" w:color="auto"/>
              <w:left w:val="single" w:sz="18" w:space="0" w:color="auto"/>
              <w:right w:val="single" w:sz="6" w:space="0" w:color="auto"/>
            </w:tcBorders>
            <w:shd w:val="clear" w:color="auto" w:fill="C5E0B3" w:themeFill="accent6" w:themeFillTint="66"/>
            <w:vAlign w:val="center"/>
          </w:tcPr>
          <w:p w:rsidR="00D70E0D" w:rsidRPr="002862E1" w:rsidRDefault="00D70E0D" w:rsidP="00C62CEC">
            <w:r w:rsidRPr="002862E1">
              <w:t>Lfd. Nr.</w:t>
            </w:r>
          </w:p>
        </w:tc>
        <w:tc>
          <w:tcPr>
            <w:tcW w:w="2410" w:type="dxa"/>
            <w:tcBorders>
              <w:top w:val="single" w:sz="18" w:space="0" w:color="auto"/>
              <w:left w:val="single" w:sz="6" w:space="0" w:color="auto"/>
              <w:bottom w:val="single" w:sz="6" w:space="0" w:color="auto"/>
              <w:right w:val="single" w:sz="6" w:space="0" w:color="auto"/>
            </w:tcBorders>
            <w:shd w:val="clear" w:color="auto" w:fill="C5E0B3" w:themeFill="accent6" w:themeFillTint="66"/>
          </w:tcPr>
          <w:p w:rsidR="00D70E0D" w:rsidRPr="002862E1" w:rsidRDefault="00D70E0D" w:rsidP="00C62CEC">
            <w:r w:rsidRPr="002862E1">
              <w:t>Ziel</w:t>
            </w:r>
          </w:p>
        </w:tc>
        <w:tc>
          <w:tcPr>
            <w:tcW w:w="2268" w:type="dxa"/>
            <w:tcBorders>
              <w:top w:val="single" w:sz="18" w:space="0" w:color="auto"/>
              <w:left w:val="single" w:sz="6" w:space="0" w:color="auto"/>
              <w:bottom w:val="single" w:sz="6" w:space="0" w:color="auto"/>
              <w:right w:val="single" w:sz="6" w:space="0" w:color="auto"/>
            </w:tcBorders>
            <w:shd w:val="clear" w:color="auto" w:fill="C5E0B3" w:themeFill="accent6" w:themeFillTint="66"/>
          </w:tcPr>
          <w:p w:rsidR="00D70E0D" w:rsidRPr="002862E1" w:rsidRDefault="00D70E0D" w:rsidP="00C62CEC">
            <w:r w:rsidRPr="002862E1">
              <w:t>Zeithorizont</w:t>
            </w:r>
          </w:p>
        </w:tc>
        <w:tc>
          <w:tcPr>
            <w:tcW w:w="2268" w:type="dxa"/>
            <w:tcBorders>
              <w:top w:val="single" w:sz="18" w:space="0" w:color="auto"/>
              <w:left w:val="single" w:sz="6" w:space="0" w:color="auto"/>
              <w:bottom w:val="single" w:sz="6" w:space="0" w:color="auto"/>
              <w:right w:val="single" w:sz="6" w:space="0" w:color="auto"/>
            </w:tcBorders>
            <w:shd w:val="clear" w:color="auto" w:fill="C5E0B3" w:themeFill="accent6" w:themeFillTint="66"/>
          </w:tcPr>
          <w:p w:rsidR="00D70E0D" w:rsidRPr="002862E1" w:rsidRDefault="00D70E0D" w:rsidP="00C62CEC">
            <w:r w:rsidRPr="002862E1">
              <w:t>Kenngröße</w:t>
            </w:r>
          </w:p>
        </w:tc>
        <w:tc>
          <w:tcPr>
            <w:tcW w:w="1417" w:type="dxa"/>
            <w:tcBorders>
              <w:top w:val="single" w:sz="18" w:space="0" w:color="auto"/>
              <w:left w:val="single" w:sz="6" w:space="0" w:color="auto"/>
              <w:bottom w:val="single" w:sz="6" w:space="0" w:color="auto"/>
              <w:right w:val="single" w:sz="6" w:space="0" w:color="auto"/>
            </w:tcBorders>
            <w:shd w:val="clear" w:color="auto" w:fill="C5E0B3" w:themeFill="accent6" w:themeFillTint="66"/>
          </w:tcPr>
          <w:p w:rsidR="00D70E0D" w:rsidRPr="002862E1" w:rsidRDefault="00D70E0D" w:rsidP="00C62CEC">
            <w:r w:rsidRPr="002862E1">
              <w:t>Wert der Kenngröße (Ziel/Ist)</w:t>
            </w:r>
          </w:p>
        </w:tc>
        <w:tc>
          <w:tcPr>
            <w:tcW w:w="4536" w:type="dxa"/>
            <w:tcBorders>
              <w:top w:val="single" w:sz="18" w:space="0" w:color="auto"/>
              <w:left w:val="single" w:sz="6" w:space="0" w:color="auto"/>
              <w:bottom w:val="single" w:sz="6" w:space="0" w:color="auto"/>
              <w:right w:val="single" w:sz="18" w:space="0" w:color="auto"/>
            </w:tcBorders>
            <w:shd w:val="clear" w:color="auto" w:fill="C5E0B3" w:themeFill="accent6" w:themeFillTint="66"/>
          </w:tcPr>
          <w:p w:rsidR="00D70E0D" w:rsidRPr="002862E1" w:rsidRDefault="00D70E0D" w:rsidP="00C62CEC">
            <w:r w:rsidRPr="002862E1">
              <w:t>Zuordnung zu Kategorie der Erfolgsaussichten in Bezug auf</w:t>
            </w:r>
          </w:p>
          <w:p w:rsidR="00D70E0D" w:rsidRPr="002862E1" w:rsidRDefault="00D70E0D" w:rsidP="00CB1220">
            <w:pPr>
              <w:spacing w:line="240" w:lineRule="auto"/>
              <w:rPr>
                <w:sz w:val="20"/>
              </w:rPr>
            </w:pPr>
            <w:r w:rsidRPr="002862E1">
              <w:rPr>
                <w:sz w:val="20"/>
              </w:rPr>
              <w:t>- einer wirtschaftlichen und volkswirtschaftlichen Verwertung (1),</w:t>
            </w:r>
          </w:p>
          <w:p w:rsidR="00D70E0D" w:rsidRPr="002862E1" w:rsidRDefault="00D70E0D" w:rsidP="00CB1220">
            <w:pPr>
              <w:spacing w:line="240" w:lineRule="auto"/>
              <w:rPr>
                <w:sz w:val="20"/>
              </w:rPr>
            </w:pPr>
            <w:r w:rsidRPr="002862E1">
              <w:rPr>
                <w:sz w:val="20"/>
              </w:rPr>
              <w:t xml:space="preserve">- einer wissenschaftlichen und/oder technischen Verwertung (2), </w:t>
            </w:r>
          </w:p>
          <w:p w:rsidR="00D70E0D" w:rsidRPr="002862E1" w:rsidRDefault="00D70E0D" w:rsidP="00CB1220">
            <w:pPr>
              <w:spacing w:line="240" w:lineRule="auto"/>
              <w:rPr>
                <w:sz w:val="20"/>
              </w:rPr>
            </w:pPr>
            <w:r w:rsidRPr="002862E1">
              <w:rPr>
                <w:sz w:val="20"/>
              </w:rPr>
              <w:t>- Wissenschaftliche und wirtschaftliche Anschlussfähigkeit (3)</w:t>
            </w:r>
          </w:p>
          <w:p w:rsidR="00D70E0D" w:rsidRPr="002862E1" w:rsidRDefault="00D70E0D" w:rsidP="00CB1220">
            <w:pPr>
              <w:spacing w:line="240" w:lineRule="auto"/>
            </w:pPr>
            <w:r w:rsidRPr="002862E1">
              <w:rPr>
                <w:sz w:val="20"/>
              </w:rPr>
              <w:t>- Wissenstransfer (4)</w:t>
            </w:r>
          </w:p>
        </w:tc>
      </w:tr>
      <w:tr w:rsidR="00D02D46" w:rsidRPr="00D02D46" w:rsidTr="00D02D46">
        <w:tc>
          <w:tcPr>
            <w:tcW w:w="675" w:type="dxa"/>
            <w:vMerge/>
            <w:tcBorders>
              <w:left w:val="single" w:sz="18" w:space="0" w:color="auto"/>
              <w:bottom w:val="single" w:sz="12" w:space="0" w:color="auto"/>
              <w:right w:val="single" w:sz="6" w:space="0" w:color="auto"/>
            </w:tcBorders>
            <w:shd w:val="clear" w:color="auto" w:fill="C5E0B3" w:themeFill="accent6" w:themeFillTint="66"/>
          </w:tcPr>
          <w:p w:rsidR="00D70E0D" w:rsidRPr="002862E1" w:rsidRDefault="00D70E0D" w:rsidP="00C62CEC"/>
        </w:tc>
        <w:tc>
          <w:tcPr>
            <w:tcW w:w="12900" w:type="dxa"/>
            <w:gridSpan w:val="5"/>
            <w:tcBorders>
              <w:top w:val="single" w:sz="6" w:space="0" w:color="auto"/>
              <w:left w:val="single" w:sz="6" w:space="0" w:color="auto"/>
              <w:bottom w:val="single" w:sz="12" w:space="0" w:color="auto"/>
              <w:right w:val="single" w:sz="18" w:space="0" w:color="auto"/>
            </w:tcBorders>
            <w:shd w:val="clear" w:color="auto" w:fill="C5E0B3" w:themeFill="accent6" w:themeFillTint="66"/>
          </w:tcPr>
          <w:p w:rsidR="00D70E0D" w:rsidRPr="002862E1" w:rsidRDefault="00D70E0D" w:rsidP="002862E1">
            <w:pPr>
              <w:spacing w:after="120"/>
            </w:pPr>
            <w:r w:rsidRPr="002862E1">
              <w:t xml:space="preserve">Begründung bei Abweichung im Vergleich zur letzten Version des Verwertungsplanes </w:t>
            </w:r>
          </w:p>
        </w:tc>
      </w:tr>
      <w:tr w:rsidR="00D02D46" w:rsidRPr="00D02D46" w:rsidTr="00CB1220">
        <w:tc>
          <w:tcPr>
            <w:tcW w:w="675" w:type="dxa"/>
            <w:vMerge w:val="restart"/>
            <w:tcBorders>
              <w:top w:val="single" w:sz="12" w:space="0" w:color="auto"/>
              <w:left w:val="single" w:sz="12" w:space="0" w:color="auto"/>
            </w:tcBorders>
            <w:shd w:val="clear" w:color="auto" w:fill="auto"/>
            <w:vAlign w:val="center"/>
          </w:tcPr>
          <w:p w:rsidR="00D70E0D" w:rsidRPr="002862E1" w:rsidRDefault="00D70E0D" w:rsidP="00C62CEC">
            <w:r w:rsidRPr="002862E1">
              <w:t>1</w:t>
            </w:r>
          </w:p>
        </w:tc>
        <w:tc>
          <w:tcPr>
            <w:tcW w:w="2410" w:type="dxa"/>
            <w:tcBorders>
              <w:top w:val="single" w:sz="12" w:space="0" w:color="auto"/>
            </w:tcBorders>
            <w:shd w:val="clear" w:color="auto" w:fill="auto"/>
          </w:tcPr>
          <w:p w:rsidR="00D70E0D" w:rsidRPr="002862E1" w:rsidRDefault="00D70E0D" w:rsidP="002862E1">
            <w:pPr>
              <w:spacing w:after="240"/>
            </w:pPr>
            <w:r w:rsidRPr="002862E1">
              <w:t>Publikationen in praxisnahen Fachzeitschriften (insbesondere Open Source)</w:t>
            </w:r>
          </w:p>
        </w:tc>
        <w:tc>
          <w:tcPr>
            <w:tcW w:w="2268" w:type="dxa"/>
            <w:tcBorders>
              <w:top w:val="single" w:sz="12" w:space="0" w:color="auto"/>
            </w:tcBorders>
            <w:shd w:val="clear" w:color="auto" w:fill="auto"/>
          </w:tcPr>
          <w:p w:rsidR="00D70E0D" w:rsidRPr="002862E1" w:rsidRDefault="00D70E0D" w:rsidP="002862E1">
            <w:pPr>
              <w:spacing w:after="240"/>
            </w:pPr>
            <w:r w:rsidRPr="002862E1">
              <w:t>01.03.2020-28.02.2024</w:t>
            </w:r>
          </w:p>
        </w:tc>
        <w:tc>
          <w:tcPr>
            <w:tcW w:w="2268" w:type="dxa"/>
            <w:tcBorders>
              <w:top w:val="single" w:sz="12" w:space="0" w:color="auto"/>
            </w:tcBorders>
            <w:shd w:val="clear" w:color="auto" w:fill="auto"/>
          </w:tcPr>
          <w:p w:rsidR="00D70E0D" w:rsidRPr="002862E1" w:rsidRDefault="00D70E0D" w:rsidP="002862E1">
            <w:pPr>
              <w:spacing w:after="240"/>
            </w:pPr>
            <w:r w:rsidRPr="002862E1">
              <w:t>Anzahl publizierter Artikel</w:t>
            </w:r>
          </w:p>
        </w:tc>
        <w:tc>
          <w:tcPr>
            <w:tcW w:w="1417" w:type="dxa"/>
            <w:tcBorders>
              <w:top w:val="single" w:sz="12" w:space="0" w:color="auto"/>
            </w:tcBorders>
            <w:shd w:val="clear" w:color="auto" w:fill="auto"/>
          </w:tcPr>
          <w:p w:rsidR="00D70E0D" w:rsidRPr="002862E1" w:rsidRDefault="00D70E0D" w:rsidP="002862E1">
            <w:pPr>
              <w:spacing w:after="240"/>
            </w:pPr>
            <w:r w:rsidRPr="002862E1">
              <w:t>10/6</w:t>
            </w:r>
          </w:p>
        </w:tc>
        <w:tc>
          <w:tcPr>
            <w:tcW w:w="4536" w:type="dxa"/>
            <w:tcBorders>
              <w:top w:val="single" w:sz="12" w:space="0" w:color="auto"/>
              <w:right w:val="single" w:sz="12" w:space="0" w:color="auto"/>
            </w:tcBorders>
            <w:shd w:val="clear" w:color="auto" w:fill="auto"/>
          </w:tcPr>
          <w:p w:rsidR="00D70E0D" w:rsidRPr="002862E1" w:rsidRDefault="00D70E0D" w:rsidP="002862E1">
            <w:pPr>
              <w:spacing w:after="240"/>
            </w:pPr>
            <w:r w:rsidRPr="002862E1">
              <w:t>2, 4</w:t>
            </w:r>
          </w:p>
        </w:tc>
      </w:tr>
      <w:tr w:rsidR="00D02D46" w:rsidRPr="00D02D46" w:rsidTr="00CB1220">
        <w:tc>
          <w:tcPr>
            <w:tcW w:w="675" w:type="dxa"/>
            <w:vMerge/>
            <w:tcBorders>
              <w:left w:val="single" w:sz="12" w:space="0" w:color="auto"/>
              <w:bottom w:val="single" w:sz="12" w:space="0" w:color="auto"/>
            </w:tcBorders>
            <w:shd w:val="clear" w:color="auto" w:fill="auto"/>
            <w:vAlign w:val="center"/>
          </w:tcPr>
          <w:p w:rsidR="00D70E0D" w:rsidRPr="002862E1" w:rsidRDefault="00D70E0D" w:rsidP="00C62CEC"/>
        </w:tc>
        <w:tc>
          <w:tcPr>
            <w:tcW w:w="12900" w:type="dxa"/>
            <w:gridSpan w:val="5"/>
            <w:tcBorders>
              <w:bottom w:val="single" w:sz="12" w:space="0" w:color="auto"/>
              <w:right w:val="single" w:sz="12" w:space="0" w:color="auto"/>
            </w:tcBorders>
            <w:shd w:val="clear" w:color="auto" w:fill="auto"/>
          </w:tcPr>
          <w:p w:rsidR="00D70E0D" w:rsidRPr="002862E1" w:rsidRDefault="00D70E0D" w:rsidP="002862E1">
            <w:pPr>
              <w:spacing w:after="240"/>
            </w:pPr>
            <w:r w:rsidRPr="002862E1">
              <w:t>Das Interesse der Praxis ist dermaßen hoch, dass bislang 6 anstatt der angestrebten 5 Publikationen in praxisnahen Zeitschriften realisiert werden konnten. Daher wurde der Zielwert auf 10 erhöht.</w:t>
            </w:r>
          </w:p>
        </w:tc>
      </w:tr>
      <w:tr w:rsidR="00D02D46" w:rsidRPr="00D02D46" w:rsidTr="00CB1220">
        <w:tc>
          <w:tcPr>
            <w:tcW w:w="675" w:type="dxa"/>
            <w:vMerge w:val="restart"/>
            <w:tcBorders>
              <w:top w:val="single" w:sz="12" w:space="0" w:color="auto"/>
              <w:left w:val="single" w:sz="12" w:space="0" w:color="auto"/>
            </w:tcBorders>
            <w:shd w:val="clear" w:color="auto" w:fill="auto"/>
            <w:vAlign w:val="center"/>
          </w:tcPr>
          <w:p w:rsidR="00D70E0D" w:rsidRPr="002862E1" w:rsidRDefault="00D70E0D" w:rsidP="00C62CEC">
            <w:r w:rsidRPr="002862E1">
              <w:t>2</w:t>
            </w:r>
          </w:p>
        </w:tc>
        <w:tc>
          <w:tcPr>
            <w:tcW w:w="2410" w:type="dxa"/>
            <w:tcBorders>
              <w:top w:val="single" w:sz="12" w:space="0" w:color="auto"/>
            </w:tcBorders>
            <w:shd w:val="clear" w:color="auto" w:fill="auto"/>
          </w:tcPr>
          <w:p w:rsidR="00D70E0D" w:rsidRPr="002862E1" w:rsidRDefault="00D70E0D" w:rsidP="002862E1">
            <w:pPr>
              <w:spacing w:after="240"/>
            </w:pPr>
            <w:r w:rsidRPr="002862E1">
              <w:t>Patententwicklung</w:t>
            </w:r>
          </w:p>
        </w:tc>
        <w:tc>
          <w:tcPr>
            <w:tcW w:w="2268" w:type="dxa"/>
            <w:tcBorders>
              <w:top w:val="single" w:sz="12" w:space="0" w:color="auto"/>
            </w:tcBorders>
            <w:shd w:val="clear" w:color="auto" w:fill="auto"/>
          </w:tcPr>
          <w:p w:rsidR="00D70E0D" w:rsidRPr="002862E1" w:rsidRDefault="00D70E0D" w:rsidP="002862E1">
            <w:pPr>
              <w:spacing w:after="240"/>
            </w:pPr>
            <w:r w:rsidRPr="002862E1">
              <w:t>01.01.2023-28.02.2026</w:t>
            </w:r>
          </w:p>
        </w:tc>
        <w:tc>
          <w:tcPr>
            <w:tcW w:w="2268" w:type="dxa"/>
            <w:tcBorders>
              <w:top w:val="single" w:sz="12" w:space="0" w:color="auto"/>
            </w:tcBorders>
            <w:shd w:val="clear" w:color="auto" w:fill="auto"/>
          </w:tcPr>
          <w:p w:rsidR="00D70E0D" w:rsidRPr="002862E1" w:rsidRDefault="00D70E0D" w:rsidP="002862E1">
            <w:pPr>
              <w:spacing w:after="240"/>
            </w:pPr>
            <w:r w:rsidRPr="002862E1">
              <w:t>Anzahl angemeldeter Patente</w:t>
            </w:r>
          </w:p>
        </w:tc>
        <w:tc>
          <w:tcPr>
            <w:tcW w:w="1417" w:type="dxa"/>
            <w:tcBorders>
              <w:top w:val="single" w:sz="12" w:space="0" w:color="auto"/>
            </w:tcBorders>
            <w:shd w:val="clear" w:color="auto" w:fill="auto"/>
          </w:tcPr>
          <w:p w:rsidR="00D70E0D" w:rsidRPr="002862E1" w:rsidRDefault="005E0830" w:rsidP="002862E1">
            <w:pPr>
              <w:spacing w:after="240"/>
            </w:pPr>
            <w:r>
              <w:t>1</w:t>
            </w:r>
            <w:r w:rsidR="00D70E0D" w:rsidRPr="002862E1">
              <w:t>/0</w:t>
            </w:r>
          </w:p>
        </w:tc>
        <w:tc>
          <w:tcPr>
            <w:tcW w:w="4536" w:type="dxa"/>
            <w:tcBorders>
              <w:top w:val="single" w:sz="12" w:space="0" w:color="auto"/>
              <w:right w:val="single" w:sz="12" w:space="0" w:color="auto"/>
            </w:tcBorders>
            <w:shd w:val="clear" w:color="auto" w:fill="auto"/>
          </w:tcPr>
          <w:p w:rsidR="00D70E0D" w:rsidRPr="002862E1" w:rsidRDefault="00D70E0D" w:rsidP="002862E1">
            <w:pPr>
              <w:spacing w:after="240"/>
            </w:pPr>
            <w:r w:rsidRPr="002862E1">
              <w:t>1</w:t>
            </w:r>
          </w:p>
        </w:tc>
      </w:tr>
      <w:tr w:rsidR="00D70E0D" w:rsidRPr="00D02D46" w:rsidTr="00CB1220">
        <w:tc>
          <w:tcPr>
            <w:tcW w:w="675" w:type="dxa"/>
            <w:vMerge/>
            <w:tcBorders>
              <w:left w:val="single" w:sz="12" w:space="0" w:color="auto"/>
              <w:bottom w:val="single" w:sz="12" w:space="0" w:color="auto"/>
            </w:tcBorders>
            <w:shd w:val="clear" w:color="auto" w:fill="auto"/>
            <w:vAlign w:val="center"/>
          </w:tcPr>
          <w:p w:rsidR="00D70E0D" w:rsidRPr="002862E1" w:rsidRDefault="00D70E0D" w:rsidP="00C62CEC"/>
        </w:tc>
        <w:tc>
          <w:tcPr>
            <w:tcW w:w="12900" w:type="dxa"/>
            <w:gridSpan w:val="5"/>
            <w:tcBorders>
              <w:bottom w:val="single" w:sz="12" w:space="0" w:color="auto"/>
              <w:right w:val="single" w:sz="12" w:space="0" w:color="auto"/>
            </w:tcBorders>
            <w:shd w:val="clear" w:color="auto" w:fill="auto"/>
          </w:tcPr>
          <w:p w:rsidR="00D70E0D" w:rsidRPr="002862E1" w:rsidRDefault="00D70E0D" w:rsidP="002862E1">
            <w:pPr>
              <w:spacing w:after="240"/>
            </w:pPr>
            <w:r w:rsidRPr="002862E1">
              <w:t xml:space="preserve">Die Zielgröße wurde auf </w:t>
            </w:r>
            <w:r w:rsidR="00041370">
              <w:t>1</w:t>
            </w:r>
            <w:r w:rsidR="00041370" w:rsidRPr="002862E1">
              <w:t xml:space="preserve"> </w:t>
            </w:r>
            <w:r w:rsidRPr="002862E1">
              <w:t xml:space="preserve">korrigiert, da eine weitergehende Optimierung </w:t>
            </w:r>
            <w:r w:rsidR="00BB6CB1">
              <w:t xml:space="preserve">des Granulates </w:t>
            </w:r>
            <w:r w:rsidR="00041370">
              <w:t xml:space="preserve">durch </w:t>
            </w:r>
            <w:r w:rsidRPr="002862E1">
              <w:t xml:space="preserve">eine abschreckende Farbe keine zusätzlichen Einflüsse auf </w:t>
            </w:r>
            <w:r w:rsidR="00041370">
              <w:t xml:space="preserve">die </w:t>
            </w:r>
            <w:proofErr w:type="spellStart"/>
            <w:r w:rsidR="00041370">
              <w:t>Vogelfraßintensität</w:t>
            </w:r>
            <w:proofErr w:type="spellEnd"/>
            <w:r w:rsidR="00041370">
              <w:t xml:space="preserve"> </w:t>
            </w:r>
            <w:r w:rsidRPr="002862E1">
              <w:t xml:space="preserve">zeigte. Daher wird </w:t>
            </w:r>
            <w:r w:rsidR="00041370">
              <w:t xml:space="preserve">dahingehend keine </w:t>
            </w:r>
            <w:r w:rsidRPr="002862E1">
              <w:t xml:space="preserve">Patentanmeldung </w:t>
            </w:r>
            <w:r w:rsidR="00041370">
              <w:t xml:space="preserve">mehr </w:t>
            </w:r>
            <w:r w:rsidRPr="002862E1">
              <w:t xml:space="preserve">angestrebt, sondern </w:t>
            </w:r>
            <w:r w:rsidR="00041370">
              <w:t xml:space="preserve">sich auf die Verarbeitung unterschiedlicher Inhaltsstoffe und die Entwicklung </w:t>
            </w:r>
            <w:r w:rsidRPr="002862E1">
              <w:t>konkrete</w:t>
            </w:r>
            <w:r w:rsidR="00041370">
              <w:t>r</w:t>
            </w:r>
            <w:r w:rsidRPr="002862E1">
              <w:t xml:space="preserve"> Anwendungsempfehlungen für die Praxis </w:t>
            </w:r>
            <w:r w:rsidR="00041370">
              <w:t>konzentriert</w:t>
            </w:r>
            <w:r w:rsidRPr="002862E1">
              <w:t>.</w:t>
            </w:r>
          </w:p>
        </w:tc>
      </w:tr>
    </w:tbl>
    <w:p w:rsidR="00B124A7" w:rsidRPr="002862E1" w:rsidRDefault="00B124A7" w:rsidP="004269C4">
      <w:pPr>
        <w:rPr>
          <w:rFonts w:ascii="BundesSerif Office" w:hAnsi="BundesSerif Office"/>
          <w:sz w:val="22"/>
          <w:szCs w:val="22"/>
        </w:rPr>
      </w:pPr>
    </w:p>
    <w:sectPr w:rsidR="00B124A7" w:rsidRPr="002862E1" w:rsidSect="00D70E0D">
      <w:headerReference w:type="default" r:id="rId8"/>
      <w:footerReference w:type="default" r:id="rId9"/>
      <w:pgSz w:w="16838" w:h="11906" w:orient="landscape" w:code="9"/>
      <w:pgMar w:top="2715" w:right="2722" w:bottom="426" w:left="567"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5B17" w:rsidRDefault="00925B17" w:rsidP="00D35ACC">
      <w:pPr>
        <w:spacing w:line="240" w:lineRule="auto"/>
      </w:pPr>
      <w:r>
        <w:separator/>
      </w:r>
    </w:p>
  </w:endnote>
  <w:endnote w:type="continuationSeparator" w:id="0">
    <w:p w:rsidR="00925B17" w:rsidRDefault="00925B17" w:rsidP="00D35A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undesSans Office">
    <w:panose1 w:val="020B0002030500000203"/>
    <w:charset w:val="00"/>
    <w:family w:val="swiss"/>
    <w:pitch w:val="variable"/>
    <w:sig w:usb0="A00000BF" w:usb1="4000206B"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BundesSerif Office">
    <w:panose1 w:val="02050002050300000203"/>
    <w:charset w:val="00"/>
    <w:family w:val="roman"/>
    <w:pitch w:val="variable"/>
    <w:sig w:usb0="A00000BF" w:usb1="4000206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FDE" w:rsidRDefault="00026FDE">
    <w:pPr>
      <w:tabs>
        <w:tab w:val="right" w:pos="5443"/>
        <w:tab w:val="left" w:pos="5529"/>
      </w:tabs>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5B17" w:rsidRDefault="00925B17" w:rsidP="00D35ACC">
      <w:pPr>
        <w:spacing w:line="240" w:lineRule="auto"/>
      </w:pPr>
      <w:r>
        <w:separator/>
      </w:r>
    </w:p>
  </w:footnote>
  <w:footnote w:type="continuationSeparator" w:id="0">
    <w:p w:rsidR="00925B17" w:rsidRDefault="00925B17" w:rsidP="00D35AC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6FDE" w:rsidRDefault="002862E1" w:rsidP="00D70E0D">
    <w:pPr>
      <w:pStyle w:val="Kopfzeile"/>
      <w:tabs>
        <w:tab w:val="clear" w:pos="9072"/>
        <w:tab w:val="right" w:pos="12900"/>
      </w:tabs>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2" o:spid="_x0000_s2084" type="#_x0000_t75" style="position:absolute;left:0;text-align:left;margin-left:609.5pt;margin-top:8.35pt;width:67.7pt;height:59.5pt;z-index:-251658240;visibility:visible;mso-width-relative:margin;mso-height-relative:margin">
          <v:imagedata r:id="rId1" o:title="BOEL_Logo_RGB_Farbe_1000px"/>
        </v:shape>
      </w:pict>
    </w:r>
    <w:r>
      <w:rPr>
        <w:noProof/>
      </w:rPr>
      <w:pict>
        <v:shape id="_x0000_s2083" type="#_x0000_t75" style="position:absolute;left:0;text-align:left;margin-left:5.65pt;margin-top:14.2pt;width:215.3pt;height:103.9pt;z-index:251657216;mso-position-horizontal-relative:page;mso-position-vertical-relative:page">
          <v:imagedata r:id="rId2" o:title="BLE_2017_Office_Farbe_de"/>
          <w10:wrap anchorx="page" anchory="page"/>
        </v:shape>
      </w:pict>
    </w:r>
  </w:p>
  <w:p w:rsidR="00026FDE" w:rsidRDefault="00026FD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902A5"/>
    <w:multiLevelType w:val="singleLevel"/>
    <w:tmpl w:val="0407000F"/>
    <w:lvl w:ilvl="0">
      <w:start w:val="1"/>
      <w:numFmt w:val="decimal"/>
      <w:lvlText w:val="%1."/>
      <w:lvlJc w:val="left"/>
      <w:pPr>
        <w:tabs>
          <w:tab w:val="num" w:pos="360"/>
        </w:tabs>
        <w:ind w:left="360" w:hanging="360"/>
      </w:pPr>
    </w:lvl>
  </w:abstractNum>
  <w:abstractNum w:abstractNumId="1" w15:restartNumberingAfterBreak="0">
    <w:nsid w:val="0F4B5597"/>
    <w:multiLevelType w:val="singleLevel"/>
    <w:tmpl w:val="0407000F"/>
    <w:lvl w:ilvl="0">
      <w:start w:val="1"/>
      <w:numFmt w:val="decimal"/>
      <w:lvlText w:val="%1."/>
      <w:lvlJc w:val="left"/>
      <w:pPr>
        <w:tabs>
          <w:tab w:val="num" w:pos="360"/>
        </w:tabs>
        <w:ind w:left="360" w:hanging="360"/>
      </w:pPr>
    </w:lvl>
  </w:abstractNum>
  <w:abstractNum w:abstractNumId="2" w15:restartNumberingAfterBreak="0">
    <w:nsid w:val="10CD35F6"/>
    <w:multiLevelType w:val="singleLevel"/>
    <w:tmpl w:val="458EA524"/>
    <w:lvl w:ilvl="0">
      <w:start w:val="1"/>
      <w:numFmt w:val="decimal"/>
      <w:lvlText w:val="%1."/>
      <w:lvlJc w:val="left"/>
      <w:pPr>
        <w:tabs>
          <w:tab w:val="num" w:pos="360"/>
        </w:tabs>
        <w:ind w:left="360" w:hanging="360"/>
      </w:pPr>
    </w:lvl>
  </w:abstractNum>
  <w:abstractNum w:abstractNumId="3" w15:restartNumberingAfterBreak="0">
    <w:nsid w:val="1E391513"/>
    <w:multiLevelType w:val="hybridMultilevel"/>
    <w:tmpl w:val="2B2CBAC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374466FA"/>
    <w:multiLevelType w:val="hybridMultilevel"/>
    <w:tmpl w:val="34A05CC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B295293"/>
    <w:multiLevelType w:val="hybridMultilevel"/>
    <w:tmpl w:val="2368CA6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3C8D23E7"/>
    <w:multiLevelType w:val="hybridMultilevel"/>
    <w:tmpl w:val="8850E64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31A75B5"/>
    <w:multiLevelType w:val="hybridMultilevel"/>
    <w:tmpl w:val="C900792C"/>
    <w:lvl w:ilvl="0" w:tplc="04070001">
      <w:start w:val="1"/>
      <w:numFmt w:val="bullet"/>
      <w:lvlText w:val=""/>
      <w:lvlJc w:val="left"/>
      <w:pPr>
        <w:tabs>
          <w:tab w:val="num" w:pos="644"/>
        </w:tabs>
        <w:ind w:left="644" w:hanging="284"/>
      </w:pPr>
      <w:rPr>
        <w:rFonts w:ascii="Symbol" w:hAnsi="Symbol" w:hint="default"/>
        <w:sz w:val="24"/>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4A6C639D"/>
    <w:multiLevelType w:val="hybridMultilevel"/>
    <w:tmpl w:val="B3DC90E8"/>
    <w:lvl w:ilvl="0" w:tplc="04070001">
      <w:start w:val="1"/>
      <w:numFmt w:val="bullet"/>
      <w:lvlText w:val=""/>
      <w:lvlJc w:val="left"/>
      <w:pPr>
        <w:ind w:left="3479" w:hanging="360"/>
      </w:pPr>
      <w:rPr>
        <w:rFonts w:ascii="Symbol" w:hAnsi="Symbol" w:hint="default"/>
      </w:rPr>
    </w:lvl>
    <w:lvl w:ilvl="1" w:tplc="04070003">
      <w:start w:val="1"/>
      <w:numFmt w:val="bullet"/>
      <w:lvlText w:val="o"/>
      <w:lvlJc w:val="left"/>
      <w:pPr>
        <w:ind w:left="1803" w:hanging="360"/>
      </w:pPr>
      <w:rPr>
        <w:rFonts w:ascii="Courier New" w:hAnsi="Courier New" w:cs="Courier New" w:hint="default"/>
      </w:rPr>
    </w:lvl>
    <w:lvl w:ilvl="2" w:tplc="04070005" w:tentative="1">
      <w:start w:val="1"/>
      <w:numFmt w:val="bullet"/>
      <w:lvlText w:val=""/>
      <w:lvlJc w:val="left"/>
      <w:pPr>
        <w:ind w:left="2523" w:hanging="360"/>
      </w:pPr>
      <w:rPr>
        <w:rFonts w:ascii="Wingdings" w:hAnsi="Wingdings" w:hint="default"/>
      </w:rPr>
    </w:lvl>
    <w:lvl w:ilvl="3" w:tplc="04070001" w:tentative="1">
      <w:start w:val="1"/>
      <w:numFmt w:val="bullet"/>
      <w:lvlText w:val=""/>
      <w:lvlJc w:val="left"/>
      <w:pPr>
        <w:ind w:left="3243" w:hanging="360"/>
      </w:pPr>
      <w:rPr>
        <w:rFonts w:ascii="Symbol" w:hAnsi="Symbol" w:hint="default"/>
      </w:rPr>
    </w:lvl>
    <w:lvl w:ilvl="4" w:tplc="04070003" w:tentative="1">
      <w:start w:val="1"/>
      <w:numFmt w:val="bullet"/>
      <w:lvlText w:val="o"/>
      <w:lvlJc w:val="left"/>
      <w:pPr>
        <w:ind w:left="3963" w:hanging="360"/>
      </w:pPr>
      <w:rPr>
        <w:rFonts w:ascii="Courier New" w:hAnsi="Courier New" w:cs="Courier New" w:hint="default"/>
      </w:rPr>
    </w:lvl>
    <w:lvl w:ilvl="5" w:tplc="04070005" w:tentative="1">
      <w:start w:val="1"/>
      <w:numFmt w:val="bullet"/>
      <w:lvlText w:val=""/>
      <w:lvlJc w:val="left"/>
      <w:pPr>
        <w:ind w:left="4683" w:hanging="360"/>
      </w:pPr>
      <w:rPr>
        <w:rFonts w:ascii="Wingdings" w:hAnsi="Wingdings" w:hint="default"/>
      </w:rPr>
    </w:lvl>
    <w:lvl w:ilvl="6" w:tplc="04070001" w:tentative="1">
      <w:start w:val="1"/>
      <w:numFmt w:val="bullet"/>
      <w:lvlText w:val=""/>
      <w:lvlJc w:val="left"/>
      <w:pPr>
        <w:ind w:left="5403" w:hanging="360"/>
      </w:pPr>
      <w:rPr>
        <w:rFonts w:ascii="Symbol" w:hAnsi="Symbol" w:hint="default"/>
      </w:rPr>
    </w:lvl>
    <w:lvl w:ilvl="7" w:tplc="04070003" w:tentative="1">
      <w:start w:val="1"/>
      <w:numFmt w:val="bullet"/>
      <w:lvlText w:val="o"/>
      <w:lvlJc w:val="left"/>
      <w:pPr>
        <w:ind w:left="6123" w:hanging="360"/>
      </w:pPr>
      <w:rPr>
        <w:rFonts w:ascii="Courier New" w:hAnsi="Courier New" w:cs="Courier New" w:hint="default"/>
      </w:rPr>
    </w:lvl>
    <w:lvl w:ilvl="8" w:tplc="04070005" w:tentative="1">
      <w:start w:val="1"/>
      <w:numFmt w:val="bullet"/>
      <w:lvlText w:val=""/>
      <w:lvlJc w:val="left"/>
      <w:pPr>
        <w:ind w:left="6843" w:hanging="360"/>
      </w:pPr>
      <w:rPr>
        <w:rFonts w:ascii="Wingdings" w:hAnsi="Wingdings" w:hint="default"/>
      </w:rPr>
    </w:lvl>
  </w:abstractNum>
  <w:abstractNum w:abstractNumId="9" w15:restartNumberingAfterBreak="0">
    <w:nsid w:val="4E9603A6"/>
    <w:multiLevelType w:val="hybridMultilevel"/>
    <w:tmpl w:val="E8907478"/>
    <w:lvl w:ilvl="0" w:tplc="2EBC38D0">
      <w:numFmt w:val="bullet"/>
      <w:lvlText w:val="-"/>
      <w:lvlJc w:val="left"/>
      <w:pPr>
        <w:ind w:left="720" w:hanging="360"/>
      </w:pPr>
      <w:rPr>
        <w:rFonts w:ascii="BundesSans Office" w:eastAsia="Times New Roman" w:hAnsi="BundesSans Office" w:hint="default"/>
        <w:color w:val="1F497D"/>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10" w15:restartNumberingAfterBreak="0">
    <w:nsid w:val="529441C4"/>
    <w:multiLevelType w:val="hybridMultilevel"/>
    <w:tmpl w:val="792C0B9E"/>
    <w:lvl w:ilvl="0" w:tplc="458EA524">
      <w:start w:val="1"/>
      <w:numFmt w:val="decimal"/>
      <w:lvlText w:val="%1."/>
      <w:lvlJc w:val="left"/>
      <w:pPr>
        <w:tabs>
          <w:tab w:val="num" w:pos="360"/>
        </w:tabs>
        <w:ind w:left="36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63075212"/>
    <w:multiLevelType w:val="singleLevel"/>
    <w:tmpl w:val="C2E8CBE6"/>
    <w:lvl w:ilvl="0">
      <w:start w:val="1"/>
      <w:numFmt w:val="decimal"/>
      <w:lvlText w:val="%1."/>
      <w:lvlJc w:val="left"/>
      <w:pPr>
        <w:tabs>
          <w:tab w:val="num" w:pos="360"/>
        </w:tabs>
        <w:ind w:left="360" w:hanging="360"/>
      </w:pPr>
      <w:rPr>
        <w:b w:val="0"/>
        <w:i w:val="0"/>
      </w:rPr>
    </w:lvl>
  </w:abstractNum>
  <w:abstractNum w:abstractNumId="12" w15:restartNumberingAfterBreak="0">
    <w:nsid w:val="631D2A00"/>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63945E8B"/>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672A7E5E"/>
    <w:multiLevelType w:val="hybridMultilevel"/>
    <w:tmpl w:val="4F444620"/>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5" w15:restartNumberingAfterBreak="0">
    <w:nsid w:val="6CFE1C48"/>
    <w:multiLevelType w:val="hybridMultilevel"/>
    <w:tmpl w:val="3A923C6A"/>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75EF2004"/>
    <w:multiLevelType w:val="hybridMultilevel"/>
    <w:tmpl w:val="EDA682E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7B430414"/>
    <w:multiLevelType w:val="hybridMultilevel"/>
    <w:tmpl w:val="388258BE"/>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8" w15:restartNumberingAfterBreak="0">
    <w:nsid w:val="7D770E4E"/>
    <w:multiLevelType w:val="hybridMultilevel"/>
    <w:tmpl w:val="2B2CBAC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12"/>
  </w:num>
  <w:num w:numId="5">
    <w:abstractNumId w:val="13"/>
  </w:num>
  <w:num w:numId="6">
    <w:abstractNumId w:val="11"/>
  </w:num>
  <w:num w:numId="7">
    <w:abstractNumId w:val="15"/>
  </w:num>
  <w:num w:numId="8">
    <w:abstractNumId w:val="16"/>
  </w:num>
  <w:num w:numId="9">
    <w:abstractNumId w:val="17"/>
  </w:num>
  <w:num w:numId="10">
    <w:abstractNumId w:val="10"/>
  </w:num>
  <w:num w:numId="1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8"/>
  </w:num>
  <w:num w:numId="14">
    <w:abstractNumId w:val="7"/>
  </w:num>
  <w:num w:numId="15">
    <w:abstractNumId w:val="14"/>
  </w:num>
  <w:num w:numId="16">
    <w:abstractNumId w:val="8"/>
  </w:num>
  <w:num w:numId="17">
    <w:abstractNumId w:val="5"/>
  </w:num>
  <w:num w:numId="18">
    <w:abstractNumId w:val="6"/>
  </w:num>
  <w:num w:numId="19">
    <w:abstractNumId w:val="4"/>
  </w:num>
  <w:num w:numId="20">
    <w:abstractNumId w:val="3"/>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oNotTrackMoves/>
  <w:defaultTabStop w:val="709"/>
  <w:autoHyphenation/>
  <w:hyphenationZone w:val="425"/>
  <w:drawingGridHorizontalSpacing w:val="120"/>
  <w:displayHorizontalDrawingGridEvery w:val="0"/>
  <w:displayVerticalDrawingGridEvery w:val="0"/>
  <w:noPunctuationKerning/>
  <w:characterSpacingControl w:val="doNotCompress"/>
  <w:hdrShapeDefaults>
    <o:shapedefaults v:ext="edit" spidmax="2085"/>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4FC8"/>
    <w:rsid w:val="00006D7C"/>
    <w:rsid w:val="00013ACE"/>
    <w:rsid w:val="00013EB7"/>
    <w:rsid w:val="000212F6"/>
    <w:rsid w:val="00026C45"/>
    <w:rsid w:val="00026FDE"/>
    <w:rsid w:val="00027E14"/>
    <w:rsid w:val="0003295D"/>
    <w:rsid w:val="00041370"/>
    <w:rsid w:val="00043898"/>
    <w:rsid w:val="000472C3"/>
    <w:rsid w:val="00053F5B"/>
    <w:rsid w:val="00054F1D"/>
    <w:rsid w:val="000859E8"/>
    <w:rsid w:val="00093BE3"/>
    <w:rsid w:val="000B508E"/>
    <w:rsid w:val="000C7C56"/>
    <w:rsid w:val="000D6F55"/>
    <w:rsid w:val="000F4FBB"/>
    <w:rsid w:val="001023AA"/>
    <w:rsid w:val="001078E8"/>
    <w:rsid w:val="00122B76"/>
    <w:rsid w:val="00127727"/>
    <w:rsid w:val="001321B8"/>
    <w:rsid w:val="00133EB1"/>
    <w:rsid w:val="00137E11"/>
    <w:rsid w:val="00144FC8"/>
    <w:rsid w:val="0015125A"/>
    <w:rsid w:val="001569B8"/>
    <w:rsid w:val="001700F9"/>
    <w:rsid w:val="00172CC9"/>
    <w:rsid w:val="00173DD1"/>
    <w:rsid w:val="00175738"/>
    <w:rsid w:val="0017759F"/>
    <w:rsid w:val="00184F17"/>
    <w:rsid w:val="00185336"/>
    <w:rsid w:val="00186B58"/>
    <w:rsid w:val="001B310B"/>
    <w:rsid w:val="001B4CC4"/>
    <w:rsid w:val="001C0BD8"/>
    <w:rsid w:val="001C6068"/>
    <w:rsid w:val="001D59E5"/>
    <w:rsid w:val="001D73A3"/>
    <w:rsid w:val="001E62A0"/>
    <w:rsid w:val="001F04C2"/>
    <w:rsid w:val="001F4D11"/>
    <w:rsid w:val="00202754"/>
    <w:rsid w:val="00204303"/>
    <w:rsid w:val="00207C18"/>
    <w:rsid w:val="0021551E"/>
    <w:rsid w:val="00215DC5"/>
    <w:rsid w:val="00217A9D"/>
    <w:rsid w:val="0022735C"/>
    <w:rsid w:val="002360AF"/>
    <w:rsid w:val="00250805"/>
    <w:rsid w:val="002549CF"/>
    <w:rsid w:val="002561A7"/>
    <w:rsid w:val="00265377"/>
    <w:rsid w:val="00266576"/>
    <w:rsid w:val="0026762B"/>
    <w:rsid w:val="00277F57"/>
    <w:rsid w:val="00281529"/>
    <w:rsid w:val="002862E1"/>
    <w:rsid w:val="00296F3B"/>
    <w:rsid w:val="002A45E5"/>
    <w:rsid w:val="002B2076"/>
    <w:rsid w:val="002B6179"/>
    <w:rsid w:val="002C2802"/>
    <w:rsid w:val="002C7355"/>
    <w:rsid w:val="002D069F"/>
    <w:rsid w:val="002D3240"/>
    <w:rsid w:val="002F2041"/>
    <w:rsid w:val="002F6EE2"/>
    <w:rsid w:val="00302BFB"/>
    <w:rsid w:val="003066DA"/>
    <w:rsid w:val="00316E2D"/>
    <w:rsid w:val="00317B23"/>
    <w:rsid w:val="00320A61"/>
    <w:rsid w:val="003329E4"/>
    <w:rsid w:val="0033787A"/>
    <w:rsid w:val="00340F4B"/>
    <w:rsid w:val="003462FF"/>
    <w:rsid w:val="00355662"/>
    <w:rsid w:val="00360B37"/>
    <w:rsid w:val="00373046"/>
    <w:rsid w:val="00381EF4"/>
    <w:rsid w:val="00383A6B"/>
    <w:rsid w:val="003A1ED6"/>
    <w:rsid w:val="003A3674"/>
    <w:rsid w:val="003A6264"/>
    <w:rsid w:val="003B51DF"/>
    <w:rsid w:val="003C0FE9"/>
    <w:rsid w:val="003C20E9"/>
    <w:rsid w:val="003C71F1"/>
    <w:rsid w:val="003E005B"/>
    <w:rsid w:val="003E1338"/>
    <w:rsid w:val="003E7A96"/>
    <w:rsid w:val="003F0B3E"/>
    <w:rsid w:val="003F44BA"/>
    <w:rsid w:val="003F6CDC"/>
    <w:rsid w:val="00401B2D"/>
    <w:rsid w:val="00421A86"/>
    <w:rsid w:val="00422FE7"/>
    <w:rsid w:val="004269C4"/>
    <w:rsid w:val="00431963"/>
    <w:rsid w:val="00441B01"/>
    <w:rsid w:val="00442045"/>
    <w:rsid w:val="00454F77"/>
    <w:rsid w:val="00456F2F"/>
    <w:rsid w:val="0046393C"/>
    <w:rsid w:val="00463A93"/>
    <w:rsid w:val="0046673A"/>
    <w:rsid w:val="0046720A"/>
    <w:rsid w:val="0047447A"/>
    <w:rsid w:val="004802DA"/>
    <w:rsid w:val="00484726"/>
    <w:rsid w:val="00487E36"/>
    <w:rsid w:val="00497002"/>
    <w:rsid w:val="004F4AFF"/>
    <w:rsid w:val="004F4D3D"/>
    <w:rsid w:val="004F7B47"/>
    <w:rsid w:val="005013C7"/>
    <w:rsid w:val="00501BB7"/>
    <w:rsid w:val="00505B45"/>
    <w:rsid w:val="00550E8D"/>
    <w:rsid w:val="00561FBA"/>
    <w:rsid w:val="005847FB"/>
    <w:rsid w:val="0059415E"/>
    <w:rsid w:val="00594B06"/>
    <w:rsid w:val="00595F9B"/>
    <w:rsid w:val="005B0B22"/>
    <w:rsid w:val="005B6508"/>
    <w:rsid w:val="005D1FD6"/>
    <w:rsid w:val="005E0830"/>
    <w:rsid w:val="005E3B0E"/>
    <w:rsid w:val="005F5BF0"/>
    <w:rsid w:val="00600AE3"/>
    <w:rsid w:val="0062490E"/>
    <w:rsid w:val="006254AC"/>
    <w:rsid w:val="006368E8"/>
    <w:rsid w:val="006616DB"/>
    <w:rsid w:val="00662CE0"/>
    <w:rsid w:val="006735F6"/>
    <w:rsid w:val="00673DDD"/>
    <w:rsid w:val="00685A41"/>
    <w:rsid w:val="00694FE4"/>
    <w:rsid w:val="006A000D"/>
    <w:rsid w:val="006A0ACF"/>
    <w:rsid w:val="006A0BF0"/>
    <w:rsid w:val="006C472A"/>
    <w:rsid w:val="006D7883"/>
    <w:rsid w:val="006F2752"/>
    <w:rsid w:val="006F2A60"/>
    <w:rsid w:val="006F5745"/>
    <w:rsid w:val="006F69F0"/>
    <w:rsid w:val="00707E09"/>
    <w:rsid w:val="007136CA"/>
    <w:rsid w:val="00715768"/>
    <w:rsid w:val="0071772D"/>
    <w:rsid w:val="007339DA"/>
    <w:rsid w:val="007350A3"/>
    <w:rsid w:val="00741309"/>
    <w:rsid w:val="00747AFD"/>
    <w:rsid w:val="0075358B"/>
    <w:rsid w:val="007560F2"/>
    <w:rsid w:val="00763694"/>
    <w:rsid w:val="00771174"/>
    <w:rsid w:val="007913E6"/>
    <w:rsid w:val="007942E4"/>
    <w:rsid w:val="00797901"/>
    <w:rsid w:val="007B4608"/>
    <w:rsid w:val="007D1CC4"/>
    <w:rsid w:val="007D25E0"/>
    <w:rsid w:val="0080336D"/>
    <w:rsid w:val="00814611"/>
    <w:rsid w:val="00831C62"/>
    <w:rsid w:val="008424F0"/>
    <w:rsid w:val="00847FBA"/>
    <w:rsid w:val="00867EE9"/>
    <w:rsid w:val="00872E02"/>
    <w:rsid w:val="00875B0F"/>
    <w:rsid w:val="00881137"/>
    <w:rsid w:val="00886C75"/>
    <w:rsid w:val="008A2934"/>
    <w:rsid w:val="008A2C73"/>
    <w:rsid w:val="008B1333"/>
    <w:rsid w:val="008B34B7"/>
    <w:rsid w:val="008B5B52"/>
    <w:rsid w:val="008C58CE"/>
    <w:rsid w:val="008D67D2"/>
    <w:rsid w:val="008E4EFD"/>
    <w:rsid w:val="008F4430"/>
    <w:rsid w:val="00906E18"/>
    <w:rsid w:val="00912D79"/>
    <w:rsid w:val="00917B50"/>
    <w:rsid w:val="00921491"/>
    <w:rsid w:val="00925162"/>
    <w:rsid w:val="00925B17"/>
    <w:rsid w:val="00927646"/>
    <w:rsid w:val="00931FBF"/>
    <w:rsid w:val="009428C5"/>
    <w:rsid w:val="009429F2"/>
    <w:rsid w:val="009538C4"/>
    <w:rsid w:val="00962374"/>
    <w:rsid w:val="00963297"/>
    <w:rsid w:val="0097169D"/>
    <w:rsid w:val="0098120A"/>
    <w:rsid w:val="00982039"/>
    <w:rsid w:val="00991284"/>
    <w:rsid w:val="0099242F"/>
    <w:rsid w:val="009A4C28"/>
    <w:rsid w:val="009A521B"/>
    <w:rsid w:val="009D00EC"/>
    <w:rsid w:val="009D0BDA"/>
    <w:rsid w:val="009D1B77"/>
    <w:rsid w:val="009E3534"/>
    <w:rsid w:val="009E3542"/>
    <w:rsid w:val="009E584C"/>
    <w:rsid w:val="009F0A4B"/>
    <w:rsid w:val="009F2303"/>
    <w:rsid w:val="00A166D8"/>
    <w:rsid w:val="00A40625"/>
    <w:rsid w:val="00A42573"/>
    <w:rsid w:val="00A516D2"/>
    <w:rsid w:val="00A63E23"/>
    <w:rsid w:val="00A64CA5"/>
    <w:rsid w:val="00A75D8A"/>
    <w:rsid w:val="00A80E7D"/>
    <w:rsid w:val="00A90E9A"/>
    <w:rsid w:val="00A914FB"/>
    <w:rsid w:val="00AA27B2"/>
    <w:rsid w:val="00AA2A19"/>
    <w:rsid w:val="00AA32CE"/>
    <w:rsid w:val="00AA4F85"/>
    <w:rsid w:val="00AA76E0"/>
    <w:rsid w:val="00AB3671"/>
    <w:rsid w:val="00AC027C"/>
    <w:rsid w:val="00AC11B6"/>
    <w:rsid w:val="00AE080F"/>
    <w:rsid w:val="00AE1197"/>
    <w:rsid w:val="00B010B3"/>
    <w:rsid w:val="00B01525"/>
    <w:rsid w:val="00B04F46"/>
    <w:rsid w:val="00B124A7"/>
    <w:rsid w:val="00B16738"/>
    <w:rsid w:val="00B23C9A"/>
    <w:rsid w:val="00B24103"/>
    <w:rsid w:val="00B274F6"/>
    <w:rsid w:val="00B6003E"/>
    <w:rsid w:val="00B631B9"/>
    <w:rsid w:val="00B70F8A"/>
    <w:rsid w:val="00B845E4"/>
    <w:rsid w:val="00B945B8"/>
    <w:rsid w:val="00B9740A"/>
    <w:rsid w:val="00BA3CAA"/>
    <w:rsid w:val="00BA3EBC"/>
    <w:rsid w:val="00BA6DE9"/>
    <w:rsid w:val="00BB63D9"/>
    <w:rsid w:val="00BB685C"/>
    <w:rsid w:val="00BB6CB1"/>
    <w:rsid w:val="00BE3238"/>
    <w:rsid w:val="00BE430A"/>
    <w:rsid w:val="00BE5A8A"/>
    <w:rsid w:val="00BE7140"/>
    <w:rsid w:val="00C017D4"/>
    <w:rsid w:val="00C02A81"/>
    <w:rsid w:val="00C15205"/>
    <w:rsid w:val="00C15AB2"/>
    <w:rsid w:val="00C16B30"/>
    <w:rsid w:val="00C30766"/>
    <w:rsid w:val="00C403E3"/>
    <w:rsid w:val="00C406EF"/>
    <w:rsid w:val="00C40AE8"/>
    <w:rsid w:val="00C54CC1"/>
    <w:rsid w:val="00C91473"/>
    <w:rsid w:val="00C94871"/>
    <w:rsid w:val="00CA21DF"/>
    <w:rsid w:val="00CA5BEB"/>
    <w:rsid w:val="00CB1220"/>
    <w:rsid w:val="00CB2533"/>
    <w:rsid w:val="00CB51D7"/>
    <w:rsid w:val="00CD78D9"/>
    <w:rsid w:val="00CE6657"/>
    <w:rsid w:val="00CE7B05"/>
    <w:rsid w:val="00D02D46"/>
    <w:rsid w:val="00D11B7C"/>
    <w:rsid w:val="00D166AD"/>
    <w:rsid w:val="00D35ACC"/>
    <w:rsid w:val="00D40BED"/>
    <w:rsid w:val="00D547C3"/>
    <w:rsid w:val="00D617E8"/>
    <w:rsid w:val="00D70E0D"/>
    <w:rsid w:val="00D86773"/>
    <w:rsid w:val="00D9509F"/>
    <w:rsid w:val="00DC1C5D"/>
    <w:rsid w:val="00DC39A2"/>
    <w:rsid w:val="00DD040C"/>
    <w:rsid w:val="00DE1978"/>
    <w:rsid w:val="00DE4AD2"/>
    <w:rsid w:val="00DE5A2E"/>
    <w:rsid w:val="00DF1291"/>
    <w:rsid w:val="00DF28D7"/>
    <w:rsid w:val="00DF325D"/>
    <w:rsid w:val="00E01648"/>
    <w:rsid w:val="00E1328C"/>
    <w:rsid w:val="00E17961"/>
    <w:rsid w:val="00E23687"/>
    <w:rsid w:val="00E24FE2"/>
    <w:rsid w:val="00E50B23"/>
    <w:rsid w:val="00E522DD"/>
    <w:rsid w:val="00E63C96"/>
    <w:rsid w:val="00E72381"/>
    <w:rsid w:val="00E80436"/>
    <w:rsid w:val="00E8210C"/>
    <w:rsid w:val="00E83588"/>
    <w:rsid w:val="00E9729B"/>
    <w:rsid w:val="00E973F4"/>
    <w:rsid w:val="00EA5C40"/>
    <w:rsid w:val="00EB60DC"/>
    <w:rsid w:val="00EC04B4"/>
    <w:rsid w:val="00EC48E0"/>
    <w:rsid w:val="00EC7ACD"/>
    <w:rsid w:val="00EE0178"/>
    <w:rsid w:val="00EE1282"/>
    <w:rsid w:val="00EF396C"/>
    <w:rsid w:val="00EF596F"/>
    <w:rsid w:val="00F04781"/>
    <w:rsid w:val="00F44E18"/>
    <w:rsid w:val="00F63538"/>
    <w:rsid w:val="00F66253"/>
    <w:rsid w:val="00F66324"/>
    <w:rsid w:val="00F72574"/>
    <w:rsid w:val="00F778A5"/>
    <w:rsid w:val="00F81AB6"/>
    <w:rsid w:val="00F82A90"/>
    <w:rsid w:val="00F94AAC"/>
    <w:rsid w:val="00FA75E2"/>
    <w:rsid w:val="00FD05D6"/>
    <w:rsid w:val="00FD6783"/>
    <w:rsid w:val="00FE0353"/>
    <w:rsid w:val="00FE34BF"/>
    <w:rsid w:val="00FE3977"/>
    <w:rsid w:val="00FE4437"/>
    <w:rsid w:val="00FE5C5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D70E0D"/>
    <w:pPr>
      <w:spacing w:line="260" w:lineRule="exact"/>
    </w:pPr>
    <w:rPr>
      <w:sz w:val="24"/>
    </w:rPr>
  </w:style>
  <w:style w:type="paragraph" w:styleId="berschrift1">
    <w:name w:val="heading 1"/>
    <w:basedOn w:val="Standard"/>
    <w:next w:val="Standard"/>
    <w:qFormat/>
    <w:rsid w:val="003F0B3E"/>
    <w:pPr>
      <w:keepNext/>
      <w:outlineLvl w:val="0"/>
    </w:pPr>
    <w:rPr>
      <w:b/>
    </w:rPr>
  </w:style>
  <w:style w:type="paragraph" w:styleId="berschrift2">
    <w:name w:val="heading 2"/>
    <w:basedOn w:val="Standard"/>
    <w:next w:val="Standard"/>
    <w:qFormat/>
    <w:rsid w:val="003F0B3E"/>
    <w:pPr>
      <w:keepNext/>
      <w:spacing w:line="300" w:lineRule="exact"/>
      <w:outlineLvl w:val="1"/>
    </w:pPr>
    <w:rPr>
      <w:b/>
      <w:sz w:val="28"/>
    </w:rPr>
  </w:style>
  <w:style w:type="paragraph" w:styleId="berschrift3">
    <w:name w:val="heading 3"/>
    <w:basedOn w:val="Standard"/>
    <w:next w:val="Standard"/>
    <w:qFormat/>
    <w:rsid w:val="003F0B3E"/>
    <w:pPr>
      <w:keepNext/>
      <w:spacing w:line="340" w:lineRule="exact"/>
      <w:outlineLvl w:val="2"/>
    </w:pPr>
    <w:rPr>
      <w:b/>
      <w:sz w:val="32"/>
    </w:rPr>
  </w:style>
  <w:style w:type="paragraph" w:styleId="berschrift4">
    <w:name w:val="heading 4"/>
    <w:basedOn w:val="Standard"/>
    <w:next w:val="Standard"/>
    <w:qFormat/>
    <w:rsid w:val="003F0B3E"/>
    <w:pPr>
      <w:keepNext/>
      <w:spacing w:line="240" w:lineRule="auto"/>
      <w:jc w:val="both"/>
      <w:outlineLvl w:val="3"/>
    </w:pPr>
    <w:rPr>
      <w:i/>
      <w:sz w:val="22"/>
    </w:rPr>
  </w:style>
  <w:style w:type="paragraph" w:styleId="berschrift5">
    <w:name w:val="heading 5"/>
    <w:basedOn w:val="Standard"/>
    <w:next w:val="Standard"/>
    <w:qFormat/>
    <w:rsid w:val="003F0B3E"/>
    <w:pPr>
      <w:keepNext/>
      <w:outlineLvl w:val="4"/>
    </w:pPr>
    <w:rPr>
      <w:i/>
      <w:color w:val="FF0000"/>
    </w:rPr>
  </w:style>
  <w:style w:type="paragraph" w:styleId="berschrift6">
    <w:name w:val="heading 6"/>
    <w:basedOn w:val="Standard"/>
    <w:next w:val="Standard"/>
    <w:qFormat/>
    <w:rsid w:val="003F0B3E"/>
    <w:pPr>
      <w:keepNext/>
      <w:spacing w:after="120" w:line="312" w:lineRule="exact"/>
      <w:outlineLvl w:val="5"/>
    </w:pPr>
    <w:rPr>
      <w:b/>
      <w:color w:val="FF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3F0B3E"/>
    <w:pPr>
      <w:tabs>
        <w:tab w:val="center" w:pos="4536"/>
        <w:tab w:val="right" w:pos="9072"/>
      </w:tabs>
    </w:pPr>
  </w:style>
  <w:style w:type="paragraph" w:customStyle="1" w:styleId="Betreff">
    <w:name w:val="Betreff"/>
    <w:basedOn w:val="Standard"/>
    <w:rsid w:val="003F0B3E"/>
    <w:rPr>
      <w:b/>
    </w:rPr>
  </w:style>
  <w:style w:type="paragraph" w:styleId="Textkrper">
    <w:name w:val="Body Text"/>
    <w:basedOn w:val="Standard"/>
    <w:semiHidden/>
    <w:rsid w:val="003F0B3E"/>
    <w:pPr>
      <w:spacing w:line="240" w:lineRule="auto"/>
    </w:pPr>
    <w:rPr>
      <w:sz w:val="22"/>
    </w:rPr>
  </w:style>
  <w:style w:type="paragraph" w:customStyle="1" w:styleId="LeerzeileInfoblock">
    <w:name w:val="Leerzeile Infoblock"/>
    <w:basedOn w:val="Infoblock7pVersal"/>
    <w:rsid w:val="003F0B3E"/>
    <w:pPr>
      <w:spacing w:line="130" w:lineRule="exact"/>
    </w:pPr>
  </w:style>
  <w:style w:type="character" w:styleId="Hyperlink">
    <w:name w:val="Hyperlink"/>
    <w:uiPriority w:val="99"/>
    <w:semiHidden/>
    <w:rsid w:val="003F0B3E"/>
    <w:rPr>
      <w:color w:val="0000FF"/>
      <w:u w:val="single"/>
    </w:rPr>
  </w:style>
  <w:style w:type="character" w:styleId="BesuchterLink">
    <w:name w:val="FollowedHyperlink"/>
    <w:semiHidden/>
    <w:rsid w:val="003F0B3E"/>
    <w:rPr>
      <w:color w:val="800080"/>
      <w:u w:val="single"/>
    </w:rPr>
  </w:style>
  <w:style w:type="paragraph" w:styleId="Textkrper2">
    <w:name w:val="Body Text 2"/>
    <w:basedOn w:val="Standard"/>
    <w:semiHidden/>
    <w:rsid w:val="003F0B3E"/>
    <w:pPr>
      <w:spacing w:after="120" w:line="312" w:lineRule="atLeast"/>
      <w:jc w:val="both"/>
    </w:pPr>
  </w:style>
  <w:style w:type="paragraph" w:customStyle="1" w:styleId="Infoblock">
    <w:name w:val="Infoblock"/>
    <w:basedOn w:val="Standard"/>
    <w:rsid w:val="003F0B3E"/>
    <w:pPr>
      <w:spacing w:line="240" w:lineRule="exact"/>
    </w:pPr>
    <w:rPr>
      <w:rFonts w:ascii="Arial Narrow" w:hAnsi="Arial Narrow"/>
      <w:sz w:val="19"/>
    </w:rPr>
  </w:style>
  <w:style w:type="paragraph" w:customStyle="1" w:styleId="Infoblock7pVersal">
    <w:name w:val="Infoblock 7 p Versal"/>
    <w:basedOn w:val="Standard"/>
    <w:rsid w:val="003F0B3E"/>
    <w:pPr>
      <w:spacing w:line="240" w:lineRule="exact"/>
    </w:pPr>
    <w:rPr>
      <w:rFonts w:ascii="Arial Narrow" w:hAnsi="Arial Narrow"/>
      <w:sz w:val="14"/>
    </w:rPr>
  </w:style>
  <w:style w:type="paragraph" w:styleId="Textkrper3">
    <w:name w:val="Body Text 3"/>
    <w:basedOn w:val="Standard"/>
    <w:semiHidden/>
    <w:rsid w:val="003F0B3E"/>
    <w:pPr>
      <w:spacing w:line="240" w:lineRule="auto"/>
      <w:jc w:val="both"/>
    </w:pPr>
    <w:rPr>
      <w:sz w:val="22"/>
    </w:rPr>
  </w:style>
  <w:style w:type="paragraph" w:customStyle="1" w:styleId="Grundtext">
    <w:name w:val="Grundtext"/>
    <w:basedOn w:val="Standard"/>
    <w:rsid w:val="003F0B3E"/>
    <w:rPr>
      <w:sz w:val="22"/>
    </w:rPr>
  </w:style>
  <w:style w:type="paragraph" w:styleId="Fuzeile">
    <w:name w:val="footer"/>
    <w:basedOn w:val="Standard"/>
    <w:link w:val="FuzeileZchn"/>
    <w:uiPriority w:val="99"/>
    <w:rsid w:val="003F0B3E"/>
    <w:pPr>
      <w:tabs>
        <w:tab w:val="center" w:pos="4536"/>
        <w:tab w:val="right" w:pos="9072"/>
      </w:tabs>
      <w:spacing w:line="240" w:lineRule="auto"/>
    </w:pPr>
    <w:rPr>
      <w:sz w:val="20"/>
    </w:rPr>
  </w:style>
  <w:style w:type="paragraph" w:styleId="Beschriftung">
    <w:name w:val="caption"/>
    <w:basedOn w:val="Standard"/>
    <w:next w:val="Standard"/>
    <w:qFormat/>
    <w:rsid w:val="003F0B3E"/>
    <w:pPr>
      <w:tabs>
        <w:tab w:val="left" w:pos="2694"/>
        <w:tab w:val="left" w:pos="4111"/>
        <w:tab w:val="left" w:pos="5954"/>
        <w:tab w:val="left" w:pos="7740"/>
      </w:tabs>
      <w:spacing w:line="240" w:lineRule="auto"/>
      <w:ind w:right="-286"/>
    </w:pPr>
    <w:rPr>
      <w:b/>
    </w:rPr>
  </w:style>
  <w:style w:type="paragraph" w:styleId="Textkrper-Zeileneinzug">
    <w:name w:val="Body Text Indent"/>
    <w:basedOn w:val="Standard"/>
    <w:semiHidden/>
    <w:rsid w:val="003F0B3E"/>
    <w:pPr>
      <w:ind w:left="703" w:hanging="703"/>
      <w:jc w:val="both"/>
    </w:pPr>
  </w:style>
  <w:style w:type="paragraph" w:styleId="Sprechblasentext">
    <w:name w:val="Balloon Text"/>
    <w:basedOn w:val="Standard"/>
    <w:link w:val="SprechblasentextZchn"/>
    <w:uiPriority w:val="99"/>
    <w:semiHidden/>
    <w:unhideWhenUsed/>
    <w:rsid w:val="004F7B47"/>
    <w:pPr>
      <w:spacing w:line="240" w:lineRule="auto"/>
    </w:pPr>
    <w:rPr>
      <w:rFonts w:ascii="Tahoma" w:hAnsi="Tahoma" w:cs="Tahoma"/>
      <w:sz w:val="16"/>
      <w:szCs w:val="16"/>
    </w:rPr>
  </w:style>
  <w:style w:type="character" w:customStyle="1" w:styleId="SprechblasentextZchn">
    <w:name w:val="Sprechblasentext Zchn"/>
    <w:link w:val="Sprechblasentext"/>
    <w:uiPriority w:val="99"/>
    <w:semiHidden/>
    <w:rsid w:val="004F7B47"/>
    <w:rPr>
      <w:rFonts w:ascii="Tahoma" w:hAnsi="Tahoma" w:cs="Tahoma"/>
      <w:sz w:val="16"/>
      <w:szCs w:val="16"/>
    </w:rPr>
  </w:style>
  <w:style w:type="character" w:customStyle="1" w:styleId="KopfzeileZchn">
    <w:name w:val="Kopfzeile Zchn"/>
    <w:link w:val="Kopfzeile"/>
    <w:uiPriority w:val="99"/>
    <w:rsid w:val="006368E8"/>
    <w:rPr>
      <w:sz w:val="24"/>
    </w:rPr>
  </w:style>
  <w:style w:type="character" w:customStyle="1" w:styleId="FuzeileZchn">
    <w:name w:val="Fußzeile Zchn"/>
    <w:basedOn w:val="Absatz-Standardschriftart"/>
    <w:link w:val="Fuzeile"/>
    <w:uiPriority w:val="99"/>
    <w:rsid w:val="006368E8"/>
  </w:style>
  <w:style w:type="character" w:styleId="Kommentarzeichen">
    <w:name w:val="annotation reference"/>
    <w:uiPriority w:val="99"/>
    <w:semiHidden/>
    <w:unhideWhenUsed/>
    <w:rsid w:val="00A42573"/>
    <w:rPr>
      <w:sz w:val="16"/>
      <w:szCs w:val="16"/>
    </w:rPr>
  </w:style>
  <w:style w:type="paragraph" w:styleId="Kommentartext">
    <w:name w:val="annotation text"/>
    <w:basedOn w:val="Standard"/>
    <w:link w:val="KommentartextZchn"/>
    <w:uiPriority w:val="99"/>
    <w:semiHidden/>
    <w:unhideWhenUsed/>
    <w:rsid w:val="00A42573"/>
    <w:rPr>
      <w:sz w:val="20"/>
    </w:rPr>
  </w:style>
  <w:style w:type="character" w:customStyle="1" w:styleId="KommentartextZchn">
    <w:name w:val="Kommentartext Zchn"/>
    <w:basedOn w:val="Absatz-Standardschriftart"/>
    <w:link w:val="Kommentartext"/>
    <w:uiPriority w:val="99"/>
    <w:semiHidden/>
    <w:rsid w:val="00A42573"/>
  </w:style>
  <w:style w:type="paragraph" w:styleId="Kommentarthema">
    <w:name w:val="annotation subject"/>
    <w:basedOn w:val="Kommentartext"/>
    <w:next w:val="Kommentartext"/>
    <w:link w:val="KommentarthemaZchn"/>
    <w:uiPriority w:val="99"/>
    <w:semiHidden/>
    <w:unhideWhenUsed/>
    <w:rsid w:val="00A42573"/>
    <w:rPr>
      <w:b/>
      <w:bCs/>
    </w:rPr>
  </w:style>
  <w:style w:type="character" w:customStyle="1" w:styleId="KommentarthemaZchn">
    <w:name w:val="Kommentarthema Zchn"/>
    <w:link w:val="Kommentarthema"/>
    <w:uiPriority w:val="99"/>
    <w:semiHidden/>
    <w:rsid w:val="00A42573"/>
    <w:rPr>
      <w:b/>
      <w:bCs/>
    </w:rPr>
  </w:style>
  <w:style w:type="paragraph" w:styleId="Listenabsatz">
    <w:name w:val="List Paragraph"/>
    <w:basedOn w:val="Standard"/>
    <w:uiPriority w:val="34"/>
    <w:qFormat/>
    <w:rsid w:val="005013C7"/>
    <w:pPr>
      <w:spacing w:line="240" w:lineRule="auto"/>
      <w:ind w:left="720"/>
    </w:pPr>
    <w:rPr>
      <w:rFonts w:ascii="Calibri" w:hAnsi="Calibri"/>
      <w:sz w:val="22"/>
      <w:szCs w:val="22"/>
      <w:lang w:eastAsia="en-US"/>
    </w:rPr>
  </w:style>
  <w:style w:type="paragraph" w:styleId="NurText">
    <w:name w:val="Plain Text"/>
    <w:basedOn w:val="Standard"/>
    <w:link w:val="NurTextZchn"/>
    <w:uiPriority w:val="99"/>
    <w:semiHidden/>
    <w:unhideWhenUsed/>
    <w:rsid w:val="008B1333"/>
    <w:pPr>
      <w:spacing w:line="240" w:lineRule="auto"/>
    </w:pPr>
    <w:rPr>
      <w:rFonts w:ascii="Consolas" w:hAnsi="Consolas"/>
      <w:sz w:val="21"/>
      <w:szCs w:val="21"/>
      <w:lang w:eastAsia="en-US"/>
    </w:rPr>
  </w:style>
  <w:style w:type="character" w:customStyle="1" w:styleId="NurTextZchn">
    <w:name w:val="Nur Text Zchn"/>
    <w:link w:val="NurText"/>
    <w:uiPriority w:val="99"/>
    <w:semiHidden/>
    <w:rsid w:val="008B1333"/>
    <w:rPr>
      <w:rFonts w:ascii="Consolas" w:hAnsi="Consolas"/>
      <w:sz w:val="21"/>
      <w:szCs w:val="21"/>
      <w:lang w:eastAsia="en-US"/>
    </w:rPr>
  </w:style>
  <w:style w:type="table" w:styleId="Tabellenraster">
    <w:name w:val="Table Grid"/>
    <w:basedOn w:val="NormaleTabelle"/>
    <w:uiPriority w:val="59"/>
    <w:rsid w:val="00D70E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4242">
      <w:bodyDiv w:val="1"/>
      <w:marLeft w:val="0"/>
      <w:marRight w:val="0"/>
      <w:marTop w:val="0"/>
      <w:marBottom w:val="0"/>
      <w:divBdr>
        <w:top w:val="none" w:sz="0" w:space="0" w:color="auto"/>
        <w:left w:val="none" w:sz="0" w:space="0" w:color="auto"/>
        <w:bottom w:val="none" w:sz="0" w:space="0" w:color="auto"/>
        <w:right w:val="none" w:sz="0" w:space="0" w:color="auto"/>
      </w:divBdr>
    </w:div>
    <w:div w:id="259029612">
      <w:bodyDiv w:val="1"/>
      <w:marLeft w:val="0"/>
      <w:marRight w:val="0"/>
      <w:marTop w:val="0"/>
      <w:marBottom w:val="0"/>
      <w:divBdr>
        <w:top w:val="none" w:sz="0" w:space="0" w:color="auto"/>
        <w:left w:val="none" w:sz="0" w:space="0" w:color="auto"/>
        <w:bottom w:val="none" w:sz="0" w:space="0" w:color="auto"/>
        <w:right w:val="none" w:sz="0" w:space="0" w:color="auto"/>
      </w:divBdr>
    </w:div>
    <w:div w:id="460225694">
      <w:bodyDiv w:val="1"/>
      <w:marLeft w:val="0"/>
      <w:marRight w:val="0"/>
      <w:marTop w:val="0"/>
      <w:marBottom w:val="0"/>
      <w:divBdr>
        <w:top w:val="none" w:sz="0" w:space="0" w:color="auto"/>
        <w:left w:val="none" w:sz="0" w:space="0" w:color="auto"/>
        <w:bottom w:val="none" w:sz="0" w:space="0" w:color="auto"/>
        <w:right w:val="none" w:sz="0" w:space="0" w:color="auto"/>
      </w:divBdr>
    </w:div>
    <w:div w:id="731998227">
      <w:bodyDiv w:val="1"/>
      <w:marLeft w:val="0"/>
      <w:marRight w:val="0"/>
      <w:marTop w:val="0"/>
      <w:marBottom w:val="0"/>
      <w:divBdr>
        <w:top w:val="none" w:sz="0" w:space="0" w:color="auto"/>
        <w:left w:val="none" w:sz="0" w:space="0" w:color="auto"/>
        <w:bottom w:val="none" w:sz="0" w:space="0" w:color="auto"/>
        <w:right w:val="none" w:sz="0" w:space="0" w:color="auto"/>
      </w:divBdr>
    </w:div>
    <w:div w:id="865488511">
      <w:bodyDiv w:val="1"/>
      <w:marLeft w:val="0"/>
      <w:marRight w:val="0"/>
      <w:marTop w:val="0"/>
      <w:marBottom w:val="0"/>
      <w:divBdr>
        <w:top w:val="none" w:sz="0" w:space="0" w:color="auto"/>
        <w:left w:val="none" w:sz="0" w:space="0" w:color="auto"/>
        <w:bottom w:val="none" w:sz="0" w:space="0" w:color="auto"/>
        <w:right w:val="none" w:sz="0" w:space="0" w:color="auto"/>
      </w:divBdr>
    </w:div>
    <w:div w:id="877082613">
      <w:bodyDiv w:val="1"/>
      <w:marLeft w:val="0"/>
      <w:marRight w:val="0"/>
      <w:marTop w:val="0"/>
      <w:marBottom w:val="0"/>
      <w:divBdr>
        <w:top w:val="none" w:sz="0" w:space="0" w:color="auto"/>
        <w:left w:val="none" w:sz="0" w:space="0" w:color="auto"/>
        <w:bottom w:val="none" w:sz="0" w:space="0" w:color="auto"/>
        <w:right w:val="none" w:sz="0" w:space="0" w:color="auto"/>
      </w:divBdr>
    </w:div>
    <w:div w:id="917597469">
      <w:bodyDiv w:val="1"/>
      <w:marLeft w:val="0"/>
      <w:marRight w:val="0"/>
      <w:marTop w:val="0"/>
      <w:marBottom w:val="0"/>
      <w:divBdr>
        <w:top w:val="none" w:sz="0" w:space="0" w:color="auto"/>
        <w:left w:val="none" w:sz="0" w:space="0" w:color="auto"/>
        <w:bottom w:val="none" w:sz="0" w:space="0" w:color="auto"/>
        <w:right w:val="none" w:sz="0" w:space="0" w:color="auto"/>
      </w:divBdr>
    </w:div>
    <w:div w:id="941110284">
      <w:bodyDiv w:val="1"/>
      <w:marLeft w:val="0"/>
      <w:marRight w:val="0"/>
      <w:marTop w:val="0"/>
      <w:marBottom w:val="0"/>
      <w:divBdr>
        <w:top w:val="none" w:sz="0" w:space="0" w:color="auto"/>
        <w:left w:val="none" w:sz="0" w:space="0" w:color="auto"/>
        <w:bottom w:val="none" w:sz="0" w:space="0" w:color="auto"/>
        <w:right w:val="none" w:sz="0" w:space="0" w:color="auto"/>
      </w:divBdr>
    </w:div>
    <w:div w:id="1258947693">
      <w:bodyDiv w:val="1"/>
      <w:marLeft w:val="0"/>
      <w:marRight w:val="0"/>
      <w:marTop w:val="0"/>
      <w:marBottom w:val="0"/>
      <w:divBdr>
        <w:top w:val="none" w:sz="0" w:space="0" w:color="auto"/>
        <w:left w:val="none" w:sz="0" w:space="0" w:color="auto"/>
        <w:bottom w:val="none" w:sz="0" w:space="0" w:color="auto"/>
        <w:right w:val="none" w:sz="0" w:space="0" w:color="auto"/>
      </w:divBdr>
    </w:div>
    <w:div w:id="1317343385">
      <w:bodyDiv w:val="1"/>
      <w:marLeft w:val="0"/>
      <w:marRight w:val="0"/>
      <w:marTop w:val="0"/>
      <w:marBottom w:val="0"/>
      <w:divBdr>
        <w:top w:val="none" w:sz="0" w:space="0" w:color="auto"/>
        <w:left w:val="none" w:sz="0" w:space="0" w:color="auto"/>
        <w:bottom w:val="none" w:sz="0" w:space="0" w:color="auto"/>
        <w:right w:val="none" w:sz="0" w:space="0" w:color="auto"/>
      </w:divBdr>
    </w:div>
    <w:div w:id="1509712208">
      <w:bodyDiv w:val="1"/>
      <w:marLeft w:val="0"/>
      <w:marRight w:val="0"/>
      <w:marTop w:val="0"/>
      <w:marBottom w:val="0"/>
      <w:divBdr>
        <w:top w:val="none" w:sz="0" w:space="0" w:color="auto"/>
        <w:left w:val="none" w:sz="0" w:space="0" w:color="auto"/>
        <w:bottom w:val="none" w:sz="0" w:space="0" w:color="auto"/>
        <w:right w:val="none" w:sz="0" w:space="0" w:color="auto"/>
      </w:divBdr>
    </w:div>
    <w:div w:id="161382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CD31C9-C4EC-44C5-ACFB-28C60C7E9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552</Words>
  <Characters>3481</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Bundesanstalt für Landwirtschaft und Ernährung, 53168 Bonn</vt:lpstr>
    </vt:vector>
  </TitlesOfParts>
  <Company>BLE</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Bundesanstalt für Landwirtschaft und Ernährung, 53168 Bonn</dc:title>
  <dc:subject/>
  <dc:creator>Krüger, Benjamin</dc:creator>
  <cp:keywords/>
  <dc:description/>
  <cp:lastModifiedBy>Schulze, Michael</cp:lastModifiedBy>
  <cp:revision>2</cp:revision>
  <cp:lastPrinted>2016-05-19T07:08:00Z</cp:lastPrinted>
  <dcterms:created xsi:type="dcterms:W3CDTF">2024-06-05T10:43:00Z</dcterms:created>
  <dcterms:modified xsi:type="dcterms:W3CDTF">2024-06-05T10:43:00Z</dcterms:modified>
</cp:coreProperties>
</file>